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7261" w14:textId="46101EA1" w:rsidR="00B750E6" w:rsidRDefault="00D21A51">
      <w:pPr>
        <w:rPr>
          <w:rFonts w:ascii="Rambla" w:hAnsi="Rambla"/>
        </w:rPr>
      </w:pPr>
      <w:r w:rsidRPr="00D21A51">
        <w:rPr>
          <w:rFonts w:ascii="Rambla" w:hAnsi="Rambl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2AFEF" wp14:editId="4882B9BB">
                <wp:simplePos x="0" y="0"/>
                <wp:positionH relativeFrom="column">
                  <wp:posOffset>1277568</wp:posOffset>
                </wp:positionH>
                <wp:positionV relativeFrom="paragraph">
                  <wp:posOffset>-469265</wp:posOffset>
                </wp:positionV>
                <wp:extent cx="8037195" cy="59753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7195" cy="59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400A0" w14:textId="1D26E40B" w:rsidR="00D21A51" w:rsidRPr="003470EF" w:rsidRDefault="00D21A51" w:rsidP="00D21A51">
                            <w:pPr>
                              <w:jc w:val="right"/>
                              <w:rPr>
                                <w:rFonts w:ascii="Aptos" w:hAnsi="Aptos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470EF">
                              <w:rPr>
                                <w:rFonts w:ascii="Aptos" w:hAnsi="Aptos"/>
                                <w:color w:val="FFFFFF" w:themeColor="background1"/>
                                <w:sz w:val="52"/>
                                <w:szCs w:val="52"/>
                              </w:rPr>
                              <w:t>Whole School P</w:t>
                            </w:r>
                            <w:r w:rsidR="00D76CF7" w:rsidRPr="003470EF">
                              <w:rPr>
                                <w:rFonts w:ascii="Aptos" w:hAnsi="Aptos"/>
                                <w:color w:val="FFFFFF" w:themeColor="background1"/>
                                <w:sz w:val="52"/>
                                <w:szCs w:val="52"/>
                              </w:rPr>
                              <w:t>SH</w:t>
                            </w:r>
                            <w:r w:rsidRPr="003470EF">
                              <w:rPr>
                                <w:rFonts w:ascii="Aptos" w:hAnsi="Aptos"/>
                                <w:color w:val="FFFFFF" w:themeColor="background1"/>
                                <w:sz w:val="52"/>
                                <w:szCs w:val="52"/>
                              </w:rPr>
                              <w:t>E</w:t>
                            </w:r>
                            <w:r w:rsidR="00EC11AE" w:rsidRPr="003470EF">
                              <w:rPr>
                                <w:rFonts w:ascii="Aptos" w:hAnsi="Aptos"/>
                                <w:color w:val="FFFFFF" w:themeColor="background1"/>
                                <w:sz w:val="52"/>
                                <w:szCs w:val="52"/>
                              </w:rPr>
                              <w:t>, including RSE</w:t>
                            </w:r>
                            <w:r w:rsidRPr="003470EF">
                              <w:rPr>
                                <w:rFonts w:ascii="Aptos" w:hAnsi="Aptos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Sessions – 202</w:t>
                            </w:r>
                            <w:r w:rsidR="00EC11AE" w:rsidRPr="003470EF">
                              <w:rPr>
                                <w:rFonts w:ascii="Aptos" w:hAnsi="Aptos"/>
                                <w:color w:val="FFFFFF" w:themeColor="background1"/>
                                <w:sz w:val="52"/>
                                <w:szCs w:val="52"/>
                              </w:rPr>
                              <w:t>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2AFE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0.6pt;margin-top:-36.95pt;width:632.85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" filled="f" stroked="f" strokeweight=".5pt">
                <v:textbox>
                  <w:txbxContent>
                    <w:p w14:paraId="05C400A0" w14:textId="1D26E40B" w:rsidR="00D21A51" w:rsidRPr="003470EF" w:rsidRDefault="00D21A51" w:rsidP="00D21A51">
                      <w:pPr>
                        <w:jc w:val="right"/>
                        <w:rPr>
                          <w:rFonts w:ascii="Aptos" w:hAnsi="Aptos"/>
                          <w:color w:val="FFFFFF" w:themeColor="background1"/>
                          <w:sz w:val="52"/>
                          <w:szCs w:val="52"/>
                        </w:rPr>
                      </w:pPr>
                      <w:r w:rsidRPr="003470EF">
                        <w:rPr>
                          <w:rFonts w:ascii="Aptos" w:hAnsi="Aptos"/>
                          <w:color w:val="FFFFFF" w:themeColor="background1"/>
                          <w:sz w:val="52"/>
                          <w:szCs w:val="52"/>
                        </w:rPr>
                        <w:t>Whole School P</w:t>
                      </w:r>
                      <w:r w:rsidR="00D76CF7" w:rsidRPr="003470EF">
                        <w:rPr>
                          <w:rFonts w:ascii="Aptos" w:hAnsi="Aptos"/>
                          <w:color w:val="FFFFFF" w:themeColor="background1"/>
                          <w:sz w:val="52"/>
                          <w:szCs w:val="52"/>
                        </w:rPr>
                        <w:t>SH</w:t>
                      </w:r>
                      <w:r w:rsidRPr="003470EF">
                        <w:rPr>
                          <w:rFonts w:ascii="Aptos" w:hAnsi="Aptos"/>
                          <w:color w:val="FFFFFF" w:themeColor="background1"/>
                          <w:sz w:val="52"/>
                          <w:szCs w:val="52"/>
                        </w:rPr>
                        <w:t>E</w:t>
                      </w:r>
                      <w:r w:rsidR="00EC11AE" w:rsidRPr="003470EF">
                        <w:rPr>
                          <w:rFonts w:ascii="Aptos" w:hAnsi="Aptos"/>
                          <w:color w:val="FFFFFF" w:themeColor="background1"/>
                          <w:sz w:val="52"/>
                          <w:szCs w:val="52"/>
                        </w:rPr>
                        <w:t>, including RSE</w:t>
                      </w:r>
                      <w:r w:rsidRPr="003470EF">
                        <w:rPr>
                          <w:rFonts w:ascii="Aptos" w:hAnsi="Aptos"/>
                          <w:color w:val="FFFFFF" w:themeColor="background1"/>
                          <w:sz w:val="52"/>
                          <w:szCs w:val="52"/>
                        </w:rPr>
                        <w:t xml:space="preserve"> Sessions – 202</w:t>
                      </w:r>
                      <w:r w:rsidR="00EC11AE" w:rsidRPr="003470EF">
                        <w:rPr>
                          <w:rFonts w:ascii="Aptos" w:hAnsi="Aptos"/>
                          <w:color w:val="FFFFFF" w:themeColor="background1"/>
                          <w:sz w:val="52"/>
                          <w:szCs w:val="52"/>
                        </w:rPr>
                        <w:t>5/26</w:t>
                      </w:r>
                    </w:p>
                  </w:txbxContent>
                </v:textbox>
              </v:shape>
            </w:pict>
          </mc:Fallback>
        </mc:AlternateContent>
      </w:r>
      <w:r w:rsidRPr="00D21A51">
        <w:rPr>
          <w:rFonts w:ascii="Rambla" w:hAnsi="Rambla"/>
          <w:noProof/>
        </w:rPr>
        <w:drawing>
          <wp:anchor distT="0" distB="0" distL="114300" distR="114300" simplePos="0" relativeHeight="251660288" behindDoc="0" locked="0" layoutInCell="1" allowOverlap="1" wp14:anchorId="382B347E" wp14:editId="65093EB4">
            <wp:simplePos x="0" y="0"/>
            <wp:positionH relativeFrom="margin">
              <wp:posOffset>-575310</wp:posOffset>
            </wp:positionH>
            <wp:positionV relativeFrom="paragraph">
              <wp:posOffset>-661572</wp:posOffset>
            </wp:positionV>
            <wp:extent cx="1153140" cy="876693"/>
            <wp:effectExtent l="0" t="0" r="0" b="0"/>
            <wp:wrapNone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40" cy="87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A51">
        <w:rPr>
          <w:rFonts w:ascii="Rambla" w:hAnsi="Rambla"/>
          <w:noProof/>
        </w:rPr>
        <w:drawing>
          <wp:anchor distT="0" distB="0" distL="114300" distR="114300" simplePos="0" relativeHeight="251659264" behindDoc="1" locked="0" layoutInCell="1" allowOverlap="1" wp14:anchorId="2530D14C" wp14:editId="1D1E6463">
            <wp:simplePos x="0" y="0"/>
            <wp:positionH relativeFrom="column">
              <wp:posOffset>-933450</wp:posOffset>
            </wp:positionH>
            <wp:positionV relativeFrom="paragraph">
              <wp:posOffset>-2127250</wp:posOffset>
            </wp:positionV>
            <wp:extent cx="10749280" cy="2546350"/>
            <wp:effectExtent l="0" t="0" r="0" b="6350"/>
            <wp:wrapNone/>
            <wp:docPr id="12" name="Picture 1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 rotWithShape="1">
                    <a:blip r:embed="rId11"/>
                    <a:srcRect t="43180" b="19207"/>
                    <a:stretch/>
                  </pic:blipFill>
                  <pic:spPr bwMode="auto">
                    <a:xfrm>
                      <a:off x="0" y="0"/>
                      <a:ext cx="10749280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D6435" w14:textId="5BD22626" w:rsidR="00650A1C" w:rsidRDefault="00650A1C">
      <w:pPr>
        <w:rPr>
          <w:rFonts w:ascii="Rambla" w:hAnsi="Rambla"/>
        </w:rPr>
      </w:pPr>
    </w:p>
    <w:p w14:paraId="50A65CC4" w14:textId="3268458D" w:rsidR="00650A1C" w:rsidRDefault="00650A1C">
      <w:pPr>
        <w:rPr>
          <w:rFonts w:ascii="Rambla" w:hAnsi="Rambla"/>
        </w:rPr>
      </w:pPr>
    </w:p>
    <w:p w14:paraId="07E69758" w14:textId="48FA0644" w:rsidR="00650A1C" w:rsidRPr="006C6225" w:rsidRDefault="00650A1C">
      <w:pPr>
        <w:rPr>
          <w:rFonts w:ascii="Rambla" w:hAnsi="Rambla"/>
        </w:rPr>
      </w:pPr>
    </w:p>
    <w:p w14:paraId="6E2A9F35" w14:textId="69D66C38" w:rsidR="006C6225" w:rsidRPr="003470EF" w:rsidRDefault="00D21A51">
      <w:pPr>
        <w:rPr>
          <w:rFonts w:ascii="Aptos" w:hAnsi="Aptos"/>
          <w:b/>
          <w:bCs/>
          <w:sz w:val="28"/>
          <w:szCs w:val="28"/>
        </w:rPr>
      </w:pPr>
      <w:r w:rsidRPr="003470EF">
        <w:rPr>
          <w:rFonts w:ascii="Aptos" w:hAnsi="Aptos"/>
          <w:b/>
          <w:bCs/>
          <w:sz w:val="28"/>
          <w:szCs w:val="28"/>
        </w:rPr>
        <w:t>Colour Coding</w:t>
      </w:r>
      <w:r w:rsidR="006C6225" w:rsidRPr="003470EF">
        <w:rPr>
          <w:rFonts w:ascii="Aptos" w:hAnsi="Aptos"/>
          <w:b/>
          <w:bCs/>
          <w:sz w:val="28"/>
          <w:szCs w:val="28"/>
        </w:rPr>
        <w:t>:</w:t>
      </w:r>
    </w:p>
    <w:p w14:paraId="497A92F7" w14:textId="40286F2E" w:rsidR="006C6225" w:rsidRPr="003470EF" w:rsidRDefault="006C6225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</w:tblGrid>
      <w:tr w:rsidR="005A5D90" w:rsidRPr="003470EF" w14:paraId="75B8CBC7" w14:textId="77777777" w:rsidTr="00B453FC">
        <w:trPr>
          <w:trHeight w:val="1237"/>
        </w:trPr>
        <w:tc>
          <w:tcPr>
            <w:tcW w:w="1992" w:type="dxa"/>
            <w:shd w:val="clear" w:color="auto" w:fill="C5E0B3" w:themeFill="accent6" w:themeFillTint="66"/>
            <w:vAlign w:val="center"/>
          </w:tcPr>
          <w:p w14:paraId="6DE7737F" w14:textId="629207FE" w:rsidR="005A5D90" w:rsidRPr="003470EF" w:rsidRDefault="005A5D90" w:rsidP="006C62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3470EF">
              <w:rPr>
                <w:rFonts w:ascii="Aptos" w:hAnsi="Aptos"/>
                <w:sz w:val="20"/>
                <w:szCs w:val="20"/>
              </w:rPr>
              <w:t>Introduction to PSHE (Relationships)</w:t>
            </w:r>
          </w:p>
        </w:tc>
        <w:tc>
          <w:tcPr>
            <w:tcW w:w="1992" w:type="dxa"/>
            <w:shd w:val="clear" w:color="auto" w:fill="FFE599" w:themeFill="accent4" w:themeFillTint="66"/>
            <w:vAlign w:val="center"/>
          </w:tcPr>
          <w:p w14:paraId="6346CC7D" w14:textId="00B1AFFE" w:rsidR="005A5D90" w:rsidRPr="003470EF" w:rsidRDefault="005A5D90" w:rsidP="006C62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3470EF">
              <w:rPr>
                <w:rFonts w:ascii="Aptos" w:hAnsi="Aptos"/>
                <w:sz w:val="20"/>
                <w:szCs w:val="20"/>
              </w:rPr>
              <w:t>Life Skills (</w:t>
            </w:r>
            <w:r w:rsidR="004E77B8" w:rsidRPr="003470EF">
              <w:rPr>
                <w:rFonts w:ascii="Aptos" w:hAnsi="Aptos"/>
                <w:sz w:val="20"/>
                <w:szCs w:val="20"/>
              </w:rPr>
              <w:t xml:space="preserve">Living in Our Wider World) </w:t>
            </w:r>
          </w:p>
        </w:tc>
        <w:tc>
          <w:tcPr>
            <w:tcW w:w="1992" w:type="dxa"/>
            <w:shd w:val="clear" w:color="auto" w:fill="F7CAAC" w:themeFill="accent2" w:themeFillTint="66"/>
            <w:vAlign w:val="center"/>
          </w:tcPr>
          <w:p w14:paraId="2E1FD345" w14:textId="007EA405" w:rsidR="005A5D90" w:rsidRPr="003470EF" w:rsidRDefault="005A5D90" w:rsidP="006C62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3470EF">
              <w:rPr>
                <w:rFonts w:ascii="Aptos" w:hAnsi="Aptos"/>
                <w:sz w:val="20"/>
                <w:szCs w:val="20"/>
              </w:rPr>
              <w:t>Healthy Lifestyles (Health and Wellbeing)</w:t>
            </w:r>
          </w:p>
        </w:tc>
        <w:tc>
          <w:tcPr>
            <w:tcW w:w="1993" w:type="dxa"/>
            <w:shd w:val="clear" w:color="auto" w:fill="B4C6E7" w:themeFill="accent1" w:themeFillTint="66"/>
            <w:vAlign w:val="center"/>
          </w:tcPr>
          <w:p w14:paraId="15F8BB36" w14:textId="0A965FBC" w:rsidR="005A5D90" w:rsidRPr="003470EF" w:rsidRDefault="005A5D90" w:rsidP="006C62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3470EF">
              <w:rPr>
                <w:rFonts w:ascii="Aptos" w:hAnsi="Aptos"/>
                <w:sz w:val="20"/>
                <w:szCs w:val="20"/>
              </w:rPr>
              <w:t>Careers Education Information Advice and Guidance (Living in Our Wider World)</w:t>
            </w:r>
          </w:p>
        </w:tc>
        <w:tc>
          <w:tcPr>
            <w:tcW w:w="1993" w:type="dxa"/>
            <w:shd w:val="clear" w:color="auto" w:fill="C5E0B3" w:themeFill="accent6" w:themeFillTint="66"/>
            <w:vAlign w:val="center"/>
          </w:tcPr>
          <w:p w14:paraId="0232C27D" w14:textId="24B721A1" w:rsidR="005A5D90" w:rsidRPr="003470EF" w:rsidRDefault="00EC11AE" w:rsidP="006C62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3470EF">
              <w:rPr>
                <w:rFonts w:ascii="Aptos" w:hAnsi="Aptos"/>
                <w:sz w:val="20"/>
                <w:szCs w:val="20"/>
              </w:rPr>
              <w:t>RSE (Relationships and Sex Education)</w:t>
            </w:r>
          </w:p>
        </w:tc>
        <w:tc>
          <w:tcPr>
            <w:tcW w:w="1993" w:type="dxa"/>
            <w:shd w:val="clear" w:color="auto" w:fill="FFE599" w:themeFill="accent4" w:themeFillTint="66"/>
            <w:vAlign w:val="center"/>
          </w:tcPr>
          <w:p w14:paraId="705BEDE7" w14:textId="304D8A65" w:rsidR="005A5D90" w:rsidRPr="003470EF" w:rsidRDefault="005A5D90" w:rsidP="006C62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3470EF">
              <w:rPr>
                <w:rFonts w:ascii="Aptos" w:hAnsi="Aptos"/>
                <w:sz w:val="20"/>
                <w:szCs w:val="20"/>
              </w:rPr>
              <w:t>British Values (Living in Our Wider World)</w:t>
            </w:r>
          </w:p>
        </w:tc>
      </w:tr>
    </w:tbl>
    <w:p w14:paraId="2F503C08" w14:textId="0690D178" w:rsidR="006C6225" w:rsidRPr="003470EF" w:rsidRDefault="006C6225">
      <w:pPr>
        <w:rPr>
          <w:rFonts w:ascii="Aptos" w:hAnsi="Aptos"/>
        </w:rPr>
      </w:pPr>
    </w:p>
    <w:p w14:paraId="7CC09B18" w14:textId="77777777" w:rsidR="00D21A51" w:rsidRPr="003470EF" w:rsidRDefault="00D21A51">
      <w:pPr>
        <w:rPr>
          <w:rFonts w:ascii="Aptos" w:hAnsi="Aptos"/>
        </w:rPr>
      </w:pPr>
    </w:p>
    <w:p w14:paraId="2F357526" w14:textId="0434DC71" w:rsidR="006C6225" w:rsidRPr="003470EF" w:rsidRDefault="006C6225">
      <w:pPr>
        <w:rPr>
          <w:rFonts w:ascii="Aptos" w:hAnsi="Aptos"/>
          <w:b/>
          <w:bCs/>
          <w:sz w:val="28"/>
          <w:szCs w:val="28"/>
        </w:rPr>
      </w:pPr>
      <w:r w:rsidRPr="003470EF">
        <w:rPr>
          <w:rFonts w:ascii="Aptos" w:hAnsi="Aptos"/>
          <w:b/>
          <w:bCs/>
          <w:sz w:val="28"/>
          <w:szCs w:val="28"/>
        </w:rPr>
        <w:t>PSHE Sessions</w:t>
      </w:r>
      <w:r w:rsidR="001863A0" w:rsidRPr="003470EF">
        <w:rPr>
          <w:rFonts w:ascii="Aptos" w:hAnsi="Aptos"/>
          <w:b/>
          <w:bCs/>
          <w:sz w:val="28"/>
          <w:szCs w:val="28"/>
        </w:rPr>
        <w:t xml:space="preserve"> 20</w:t>
      </w:r>
      <w:r w:rsidR="00F60B6B" w:rsidRPr="003470EF">
        <w:rPr>
          <w:rFonts w:ascii="Aptos" w:hAnsi="Aptos"/>
          <w:b/>
          <w:bCs/>
          <w:sz w:val="28"/>
          <w:szCs w:val="28"/>
        </w:rPr>
        <w:t>2</w:t>
      </w:r>
      <w:r w:rsidR="009623A1" w:rsidRPr="003470EF">
        <w:rPr>
          <w:rFonts w:ascii="Aptos" w:hAnsi="Aptos"/>
          <w:b/>
          <w:bCs/>
          <w:sz w:val="28"/>
          <w:szCs w:val="28"/>
        </w:rPr>
        <w:t>5</w:t>
      </w:r>
      <w:r w:rsidR="00F60B6B" w:rsidRPr="003470EF">
        <w:rPr>
          <w:rFonts w:ascii="Aptos" w:hAnsi="Aptos"/>
          <w:b/>
          <w:bCs/>
          <w:sz w:val="28"/>
          <w:szCs w:val="28"/>
        </w:rPr>
        <w:t>/2</w:t>
      </w:r>
      <w:r w:rsidR="009623A1" w:rsidRPr="003470EF">
        <w:rPr>
          <w:rFonts w:ascii="Aptos" w:hAnsi="Aptos"/>
          <w:b/>
          <w:bCs/>
          <w:sz w:val="28"/>
          <w:szCs w:val="28"/>
        </w:rPr>
        <w:t>6</w:t>
      </w:r>
      <w:r w:rsidR="001863A0" w:rsidRPr="003470EF">
        <w:rPr>
          <w:rFonts w:ascii="Aptos" w:hAnsi="Aptos"/>
          <w:b/>
          <w:bCs/>
          <w:sz w:val="28"/>
          <w:szCs w:val="28"/>
        </w:rPr>
        <w:t>:</w:t>
      </w:r>
    </w:p>
    <w:p w14:paraId="3C73BEF0" w14:textId="77777777" w:rsidR="006C6225" w:rsidRPr="003470EF" w:rsidRDefault="006C6225">
      <w:pPr>
        <w:rPr>
          <w:rFonts w:ascii="Aptos" w:hAnsi="Aptos"/>
        </w:rPr>
      </w:pPr>
    </w:p>
    <w:tbl>
      <w:tblPr>
        <w:tblStyle w:val="TableGrid"/>
        <w:tblW w:w="16455" w:type="dxa"/>
        <w:tblLook w:val="04A0" w:firstRow="1" w:lastRow="0" w:firstColumn="1" w:lastColumn="0" w:noHBand="0" w:noVBand="1"/>
      </w:tblPr>
      <w:tblGrid>
        <w:gridCol w:w="1413"/>
        <w:gridCol w:w="2507"/>
        <w:gridCol w:w="2507"/>
        <w:gridCol w:w="2507"/>
        <w:gridCol w:w="2507"/>
        <w:gridCol w:w="2507"/>
        <w:gridCol w:w="2507"/>
      </w:tblGrid>
      <w:tr w:rsidR="006C6225" w:rsidRPr="003470EF" w14:paraId="0159EBA4" w14:textId="77777777" w:rsidTr="00993A67">
        <w:trPr>
          <w:gridAfter w:val="1"/>
          <w:wAfter w:w="2507" w:type="dxa"/>
          <w:trHeight w:val="491"/>
        </w:trPr>
        <w:tc>
          <w:tcPr>
            <w:tcW w:w="1413" w:type="dxa"/>
            <w:shd w:val="clear" w:color="auto" w:fill="2F5496" w:themeFill="accent1" w:themeFillShade="BF"/>
            <w:vAlign w:val="center"/>
          </w:tcPr>
          <w:p w14:paraId="59969E4C" w14:textId="3434052C" w:rsidR="006C6225" w:rsidRPr="003470EF" w:rsidRDefault="006C6225" w:rsidP="006C6225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>Date</w:t>
            </w:r>
            <w:r w:rsidR="001863A0" w:rsidRPr="003470EF">
              <w:rPr>
                <w:rFonts w:ascii="Aptos" w:hAnsi="Aptos"/>
                <w:b/>
                <w:bCs/>
                <w:color w:val="FFFFFF" w:themeColor="background1"/>
              </w:rPr>
              <w:t xml:space="preserve"> (WB)</w:t>
            </w:r>
          </w:p>
        </w:tc>
        <w:tc>
          <w:tcPr>
            <w:tcW w:w="2507" w:type="dxa"/>
            <w:shd w:val="clear" w:color="auto" w:fill="2F5496" w:themeFill="accent1" w:themeFillShade="BF"/>
            <w:vAlign w:val="center"/>
          </w:tcPr>
          <w:p w14:paraId="0243B85C" w14:textId="4C923B1F" w:rsidR="006C6225" w:rsidRPr="003470EF" w:rsidRDefault="006C6225" w:rsidP="006C6225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>Year 7</w:t>
            </w:r>
          </w:p>
        </w:tc>
        <w:tc>
          <w:tcPr>
            <w:tcW w:w="2507" w:type="dxa"/>
            <w:shd w:val="clear" w:color="auto" w:fill="2F5496" w:themeFill="accent1" w:themeFillShade="BF"/>
            <w:vAlign w:val="center"/>
          </w:tcPr>
          <w:p w14:paraId="7B04405D" w14:textId="76B62E01" w:rsidR="006C6225" w:rsidRPr="003470EF" w:rsidRDefault="006C6225" w:rsidP="006C6225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>Year 8</w:t>
            </w:r>
          </w:p>
        </w:tc>
        <w:tc>
          <w:tcPr>
            <w:tcW w:w="2507" w:type="dxa"/>
            <w:shd w:val="clear" w:color="auto" w:fill="2F5496" w:themeFill="accent1" w:themeFillShade="BF"/>
            <w:vAlign w:val="center"/>
          </w:tcPr>
          <w:p w14:paraId="6D2630A9" w14:textId="39918CDE" w:rsidR="006C6225" w:rsidRPr="003470EF" w:rsidRDefault="006C6225" w:rsidP="006C6225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>Year 9</w:t>
            </w:r>
          </w:p>
        </w:tc>
        <w:tc>
          <w:tcPr>
            <w:tcW w:w="2507" w:type="dxa"/>
            <w:shd w:val="clear" w:color="auto" w:fill="2F5496" w:themeFill="accent1" w:themeFillShade="BF"/>
            <w:vAlign w:val="center"/>
          </w:tcPr>
          <w:p w14:paraId="6D25C47E" w14:textId="63A566FB" w:rsidR="006C6225" w:rsidRPr="003470EF" w:rsidRDefault="006C6225" w:rsidP="006C6225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>Year 10</w:t>
            </w:r>
          </w:p>
        </w:tc>
        <w:tc>
          <w:tcPr>
            <w:tcW w:w="2507" w:type="dxa"/>
            <w:shd w:val="clear" w:color="auto" w:fill="2F5496" w:themeFill="accent1" w:themeFillShade="BF"/>
            <w:vAlign w:val="center"/>
          </w:tcPr>
          <w:p w14:paraId="5CF014C7" w14:textId="547C3CD4" w:rsidR="006C6225" w:rsidRPr="003470EF" w:rsidRDefault="006C6225" w:rsidP="006C6225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>Year 11</w:t>
            </w:r>
          </w:p>
        </w:tc>
      </w:tr>
      <w:tr w:rsidR="001863A0" w:rsidRPr="003470EF" w14:paraId="0F9CA440" w14:textId="77777777" w:rsidTr="1F0FE4C3">
        <w:trPr>
          <w:gridAfter w:val="1"/>
          <w:wAfter w:w="2507" w:type="dxa"/>
          <w:trHeight w:val="454"/>
        </w:trPr>
        <w:tc>
          <w:tcPr>
            <w:tcW w:w="13948" w:type="dxa"/>
            <w:gridSpan w:val="6"/>
            <w:shd w:val="clear" w:color="auto" w:fill="000000" w:themeFill="text1"/>
            <w:vAlign w:val="center"/>
          </w:tcPr>
          <w:p w14:paraId="580D41A8" w14:textId="24C5B1E6" w:rsidR="001863A0" w:rsidRPr="003470EF" w:rsidRDefault="001863A0" w:rsidP="00B10A25">
            <w:pPr>
              <w:rPr>
                <w:rFonts w:ascii="Aptos" w:hAnsi="Aptos"/>
                <w:b/>
                <w:bCs/>
              </w:rPr>
            </w:pPr>
            <w:r w:rsidRPr="003470EF">
              <w:rPr>
                <w:rFonts w:ascii="Aptos" w:hAnsi="Aptos"/>
                <w:b/>
                <w:bCs/>
              </w:rPr>
              <w:t>1</w:t>
            </w:r>
            <w:r w:rsidRPr="003470EF">
              <w:rPr>
                <w:rFonts w:ascii="Aptos" w:hAnsi="Aptos"/>
                <w:b/>
                <w:bCs/>
                <w:vertAlign w:val="superscript"/>
              </w:rPr>
              <w:t>st</w:t>
            </w:r>
            <w:r w:rsidRPr="003470EF">
              <w:rPr>
                <w:rFonts w:ascii="Aptos" w:hAnsi="Aptos"/>
                <w:b/>
                <w:bCs/>
              </w:rPr>
              <w:t xml:space="preserve"> Half Term</w:t>
            </w:r>
            <w:r w:rsidR="002765FA" w:rsidRPr="003470EF">
              <w:rPr>
                <w:rFonts w:ascii="Aptos" w:hAnsi="Aptos"/>
                <w:b/>
                <w:bCs/>
              </w:rPr>
              <w:t xml:space="preserve">, from week 1 beginning: </w:t>
            </w:r>
          </w:p>
        </w:tc>
      </w:tr>
      <w:tr w:rsidR="006C6225" w:rsidRPr="003470EF" w14:paraId="26213D01" w14:textId="77777777" w:rsidTr="00993A67">
        <w:trPr>
          <w:gridAfter w:val="1"/>
          <w:wAfter w:w="2507" w:type="dxa"/>
          <w:trHeight w:val="1124"/>
        </w:trPr>
        <w:tc>
          <w:tcPr>
            <w:tcW w:w="1413" w:type="dxa"/>
            <w:vAlign w:val="center"/>
          </w:tcPr>
          <w:p w14:paraId="71B1A1C8" w14:textId="6D98E3F7" w:rsidR="00F60B6B" w:rsidRPr="003470EF" w:rsidRDefault="00EC11AE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Sept 1st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5786452E" w14:textId="77777777" w:rsidR="008F1651" w:rsidRPr="003470EF" w:rsidRDefault="008F1651" w:rsidP="00B10A25">
            <w:pPr>
              <w:rPr>
                <w:rFonts w:ascii="Aptos" w:hAnsi="Aptos"/>
                <w:sz w:val="22"/>
                <w:szCs w:val="22"/>
              </w:rPr>
            </w:pPr>
          </w:p>
          <w:p w14:paraId="2782DF1C" w14:textId="78E72BBF" w:rsidR="008F1651" w:rsidRPr="003470EF" w:rsidRDefault="00B10A25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SJCS PSHE </w:t>
            </w:r>
            <w:r w:rsidR="00D21A51" w:rsidRPr="003470EF">
              <w:rPr>
                <w:rFonts w:ascii="Aptos" w:hAnsi="Aptos"/>
                <w:sz w:val="22"/>
                <w:szCs w:val="22"/>
              </w:rPr>
              <w:t>In</w:t>
            </w:r>
            <w:r w:rsidRPr="003470EF">
              <w:rPr>
                <w:rFonts w:ascii="Aptos" w:hAnsi="Aptos"/>
                <w:sz w:val="22"/>
                <w:szCs w:val="22"/>
              </w:rPr>
              <w:t>troduction</w:t>
            </w:r>
            <w:r w:rsidR="008F1651" w:rsidRPr="003470EF">
              <w:rPr>
                <w:rFonts w:ascii="Aptos" w:hAnsi="Aptos"/>
                <w:sz w:val="22"/>
                <w:szCs w:val="22"/>
              </w:rPr>
              <w:t xml:space="preserve">: </w:t>
            </w:r>
          </w:p>
          <w:p w14:paraId="3CE7F530" w14:textId="4C0488EB" w:rsidR="008F1651" w:rsidRPr="003470EF" w:rsidRDefault="008F1651" w:rsidP="008F1651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What kind of </w:t>
            </w:r>
            <w:r w:rsidR="00AD2E8F" w:rsidRPr="003470EF">
              <w:rPr>
                <w:rFonts w:ascii="Aptos" w:hAnsi="Aptos"/>
                <w:sz w:val="22"/>
                <w:szCs w:val="22"/>
              </w:rPr>
              <w:t>pupils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 do we want at St Joseph’s?</w:t>
            </w:r>
          </w:p>
          <w:p w14:paraId="46986021" w14:textId="11A9103C" w:rsidR="008F1651" w:rsidRPr="003470EF" w:rsidRDefault="008F1651" w:rsidP="00B10A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5EACBBB6" w14:textId="435F9884" w:rsidR="006C6225" w:rsidRPr="003470EF" w:rsidRDefault="00115858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Positive Mental Health 1: What are attitudes to mental health?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4D6BA37C" w14:textId="77777777" w:rsidR="00AD2E8F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FLIC Session 1</w:t>
            </w:r>
            <w:r w:rsidRPr="003470EF">
              <w:rPr>
                <w:rStyle w:val="FootnoteReference"/>
                <w:rFonts w:ascii="Aptos" w:hAnsi="Aptos"/>
                <w:sz w:val="22"/>
                <w:szCs w:val="22"/>
              </w:rPr>
              <w:footnoteReference w:id="1"/>
            </w:r>
            <w:r w:rsidRPr="003470EF">
              <w:rPr>
                <w:rFonts w:ascii="Aptos" w:hAnsi="Aptos"/>
                <w:sz w:val="22"/>
                <w:szCs w:val="22"/>
              </w:rPr>
              <w:t>:</w:t>
            </w:r>
          </w:p>
          <w:p w14:paraId="23AA1A46" w14:textId="356B9B3F" w:rsidR="006C6225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Mobile Phones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4FBEAB26" w14:textId="747C4765" w:rsidR="003419B1" w:rsidRPr="003470EF" w:rsidRDefault="003419B1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Healthy Lifestyle: Positive Mental Health 1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5B2B494E" w14:textId="143C20F1" w:rsidR="006C6225" w:rsidRPr="003470EF" w:rsidRDefault="005A5D90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Lesson 1 – Post-16 Options; what do I need to consider?</w:t>
            </w:r>
          </w:p>
          <w:p w14:paraId="199FD469" w14:textId="77777777" w:rsidR="00117054" w:rsidRPr="003470EF" w:rsidRDefault="00117054" w:rsidP="00117054">
            <w:pPr>
              <w:rPr>
                <w:rFonts w:ascii="Aptos" w:hAnsi="Aptos"/>
                <w:sz w:val="22"/>
                <w:szCs w:val="22"/>
              </w:rPr>
            </w:pPr>
          </w:p>
          <w:p w14:paraId="60B8A1BA" w14:textId="1D3DC994" w:rsidR="00117054" w:rsidRPr="003470EF" w:rsidRDefault="00117054" w:rsidP="0011705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C6225" w:rsidRPr="003470EF" w14:paraId="7B9DE624" w14:textId="77777777" w:rsidTr="00993A67">
        <w:trPr>
          <w:gridAfter w:val="1"/>
          <w:wAfter w:w="2507" w:type="dxa"/>
          <w:trHeight w:val="1022"/>
        </w:trPr>
        <w:tc>
          <w:tcPr>
            <w:tcW w:w="1413" w:type="dxa"/>
            <w:vAlign w:val="center"/>
          </w:tcPr>
          <w:p w14:paraId="642E206F" w14:textId="4AEE5CCF" w:rsidR="006C6225" w:rsidRPr="003470EF" w:rsidRDefault="00EC11AE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Sept 15th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1862365D" w14:textId="77777777" w:rsidR="002765FA" w:rsidRPr="003470EF" w:rsidRDefault="002765FA" w:rsidP="00B10A25">
            <w:pPr>
              <w:rPr>
                <w:rFonts w:ascii="Aptos" w:hAnsi="Aptos"/>
                <w:sz w:val="22"/>
                <w:szCs w:val="22"/>
              </w:rPr>
            </w:pPr>
          </w:p>
          <w:p w14:paraId="589F30B1" w14:textId="49E3A001" w:rsidR="006C6225" w:rsidRPr="003470EF" w:rsidRDefault="008D481C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Healthy Start: Lifestyle and Healthy Eating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E1BE57E" w14:textId="19410413" w:rsidR="006C6225" w:rsidRPr="003470EF" w:rsidRDefault="00115858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PMH2: What is emotional wellbeing and resilience?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3F4001E4" w14:textId="08AE8956" w:rsidR="006C6225" w:rsidRPr="003470EF" w:rsidRDefault="00AD2E8F" w:rsidP="00B10A25">
            <w:pPr>
              <w:rPr>
                <w:rFonts w:ascii="Aptos" w:hAnsi="Aptos"/>
                <w:color w:val="D9E2F3" w:themeColor="accent1" w:themeTint="33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FLIC Session 2: Cryptocurrency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1595700E" w14:textId="188C99EF" w:rsidR="006C6225" w:rsidRPr="003470EF" w:rsidRDefault="00C224CC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Healthy Lifestyle: Positive Mental Health 2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20F895F7" w14:textId="44ECC78A" w:rsidR="006C6225" w:rsidRPr="003470EF" w:rsidRDefault="005A5D90" w:rsidP="00B10A25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2: Which option Is best for me?</w:t>
            </w:r>
          </w:p>
        </w:tc>
      </w:tr>
      <w:tr w:rsidR="00364DA4" w:rsidRPr="003470EF" w14:paraId="5B229FB0" w14:textId="77777777" w:rsidTr="00993A67">
        <w:trPr>
          <w:gridAfter w:val="1"/>
          <w:wAfter w:w="2507" w:type="dxa"/>
          <w:trHeight w:val="1266"/>
        </w:trPr>
        <w:tc>
          <w:tcPr>
            <w:tcW w:w="1413" w:type="dxa"/>
            <w:vAlign w:val="center"/>
          </w:tcPr>
          <w:p w14:paraId="7392E2DE" w14:textId="0F3133C8" w:rsidR="00364DA4" w:rsidRPr="003470EF" w:rsidRDefault="00EC11AE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lastRenderedPageBreak/>
              <w:t>Sept 29th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5165F26" w14:textId="5CB7A02A" w:rsidR="00364DA4" w:rsidRPr="003470EF" w:rsidRDefault="008D481C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Healthy Start: Why is a good night’s sleep important? 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64D226D" w14:textId="08FA796D" w:rsidR="00364DA4" w:rsidRPr="003470EF" w:rsidRDefault="00364DA4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PMH3: What is digital resilience?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5B577129" w14:textId="77777777" w:rsidR="00AD2E8F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FLIC Session 3:</w:t>
            </w:r>
          </w:p>
          <w:p w14:paraId="449D1BFE" w14:textId="77777777" w:rsidR="00AD2E8F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Financial Exploitation</w:t>
            </w:r>
          </w:p>
          <w:p w14:paraId="782E7F78" w14:textId="34988132" w:rsidR="00364DA4" w:rsidRPr="003470EF" w:rsidRDefault="00364DA4" w:rsidP="00364DA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ADD1090" w14:textId="647D4D2A" w:rsidR="00364DA4" w:rsidRPr="003470EF" w:rsidRDefault="00C224CC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Positive Mental Health 3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7DD1226D" w14:textId="271770E1" w:rsidR="00364DA4" w:rsidRPr="003470EF" w:rsidRDefault="005A5D90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3: Intended Destinations (Round 1)</w:t>
            </w:r>
          </w:p>
        </w:tc>
      </w:tr>
      <w:tr w:rsidR="00A52E53" w:rsidRPr="003470EF" w14:paraId="24F1B8F0" w14:textId="77777777" w:rsidTr="00993A67">
        <w:trPr>
          <w:gridAfter w:val="1"/>
          <w:wAfter w:w="2507" w:type="dxa"/>
          <w:trHeight w:val="1266"/>
        </w:trPr>
        <w:tc>
          <w:tcPr>
            <w:tcW w:w="1413" w:type="dxa"/>
            <w:vAlign w:val="center"/>
          </w:tcPr>
          <w:p w14:paraId="6B8B68EB" w14:textId="381D26DF" w:rsidR="00A52E53" w:rsidRPr="003470EF" w:rsidRDefault="00EC11AE" w:rsidP="00A52E53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Oct 13th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5E44F4C8" w14:textId="5AED334F" w:rsidR="00A52E53" w:rsidRPr="003470EF" w:rsidRDefault="008D481C" w:rsidP="00A52E53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Healthy Start: Strategies for healthy sleep 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166F8EC6" w14:textId="12BA1B52" w:rsidR="00A52E53" w:rsidRPr="003470EF" w:rsidRDefault="00A52E53" w:rsidP="00A52E53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PHM4: Healthy coping strategies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50C50DE8" w14:textId="260D5246" w:rsidR="00A52E53" w:rsidRPr="003470EF" w:rsidRDefault="00AD2E8F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FLIC Session 4: Online Gaming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32B35E2A" w14:textId="4BF93C0E" w:rsidR="00A52E53" w:rsidRPr="003470EF" w:rsidRDefault="00A53BBA" w:rsidP="00A52E53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Drugs Education 1: Talk About Drugs Influences and Choices</w:t>
            </w:r>
            <w:r w:rsidRPr="003470EF">
              <w:rPr>
                <w:rStyle w:val="FootnoteReference"/>
                <w:rFonts w:ascii="Aptos" w:hAnsi="Aptos"/>
                <w:sz w:val="22"/>
                <w:szCs w:val="22"/>
              </w:rPr>
              <w:footnoteReference w:id="2"/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263045C7" w14:textId="42426410" w:rsidR="00A52E53" w:rsidRPr="003470EF" w:rsidRDefault="004E77B8" w:rsidP="00A52E53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FLIC 1: </w:t>
            </w:r>
            <w:r w:rsidRPr="003470EF">
              <w:rPr>
                <w:rStyle w:val="FootnoteReference"/>
                <w:rFonts w:ascii="Aptos" w:hAnsi="Aptos"/>
                <w:sz w:val="22"/>
                <w:szCs w:val="22"/>
              </w:rPr>
              <w:footnoteReference w:id="3"/>
            </w:r>
            <w:r w:rsidR="009C001F" w:rsidRPr="003470EF">
              <w:rPr>
                <w:rFonts w:ascii="Aptos" w:hAnsi="Aptos"/>
                <w:sz w:val="22"/>
                <w:szCs w:val="22"/>
              </w:rPr>
              <w:t xml:space="preserve"> Take Home Pay</w:t>
            </w:r>
          </w:p>
        </w:tc>
      </w:tr>
      <w:tr w:rsidR="00364DA4" w:rsidRPr="003470EF" w14:paraId="395EA1E8" w14:textId="77777777" w:rsidTr="1F0FE4C3">
        <w:trPr>
          <w:gridAfter w:val="1"/>
          <w:wAfter w:w="2507" w:type="dxa"/>
          <w:trHeight w:val="454"/>
        </w:trPr>
        <w:tc>
          <w:tcPr>
            <w:tcW w:w="13948" w:type="dxa"/>
            <w:gridSpan w:val="6"/>
            <w:shd w:val="clear" w:color="auto" w:fill="000000" w:themeFill="text1"/>
            <w:vAlign w:val="center"/>
          </w:tcPr>
          <w:p w14:paraId="1420620F" w14:textId="4E33DFEA" w:rsidR="00364DA4" w:rsidRPr="003470EF" w:rsidRDefault="00364DA4" w:rsidP="00364DA4">
            <w:pPr>
              <w:rPr>
                <w:rFonts w:ascii="Aptos" w:hAnsi="Aptos"/>
                <w:b/>
                <w:bCs/>
              </w:rPr>
            </w:pPr>
            <w:r w:rsidRPr="003470EF">
              <w:rPr>
                <w:rFonts w:ascii="Aptos" w:hAnsi="Aptos"/>
                <w:b/>
                <w:bCs/>
              </w:rPr>
              <w:t>2</w:t>
            </w:r>
            <w:r w:rsidRPr="003470EF">
              <w:rPr>
                <w:rFonts w:ascii="Aptos" w:hAnsi="Aptos"/>
                <w:b/>
                <w:bCs/>
                <w:vertAlign w:val="superscript"/>
              </w:rPr>
              <w:t>nd</w:t>
            </w:r>
            <w:r w:rsidRPr="003470EF">
              <w:rPr>
                <w:rFonts w:ascii="Aptos" w:hAnsi="Aptos"/>
                <w:b/>
                <w:bCs/>
              </w:rPr>
              <w:t xml:space="preserve"> Half Term</w:t>
            </w:r>
          </w:p>
        </w:tc>
      </w:tr>
      <w:tr w:rsidR="00364DA4" w:rsidRPr="003470EF" w14:paraId="200C7E00" w14:textId="77777777" w:rsidTr="00993A67">
        <w:trPr>
          <w:gridAfter w:val="1"/>
          <w:wAfter w:w="2507" w:type="dxa"/>
          <w:trHeight w:val="698"/>
        </w:trPr>
        <w:tc>
          <w:tcPr>
            <w:tcW w:w="1413" w:type="dxa"/>
            <w:vAlign w:val="center"/>
          </w:tcPr>
          <w:p w14:paraId="68D5B783" w14:textId="23412C71" w:rsidR="00364DA4" w:rsidRPr="003470EF" w:rsidRDefault="00EC11AE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Nov 10th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9EE1572" w14:textId="31D14DE8" w:rsidR="00364DA4" w:rsidRPr="003470EF" w:rsidRDefault="008D481C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Healthy Start: Dental Health Yay!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DB9B617" w14:textId="5E90A595" w:rsidR="00364DA4" w:rsidRPr="003470EF" w:rsidRDefault="00364DA4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What is a Healthy Lifestyle</w:t>
            </w:r>
            <w:r w:rsidR="007406A0" w:rsidRPr="003470EF">
              <w:rPr>
                <w:rFonts w:ascii="Aptos" w:hAnsi="Aptos"/>
                <w:sz w:val="22"/>
                <w:szCs w:val="22"/>
              </w:rPr>
              <w:t>? What are the blockers to a Healthy Lifestyle?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088B7DFB" w14:textId="0B619809" w:rsidR="005A5D90" w:rsidRPr="003470EF" w:rsidRDefault="00AD2E8F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Belonging and Community Lesson 1: Identity and Community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A6CAFC4" w14:textId="198D8FFF" w:rsidR="00364DA4" w:rsidRPr="003470EF" w:rsidRDefault="00A53BBA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Drugs Education 2:  Talk About Cannabis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669FEB23" w14:textId="75889DC9" w:rsidR="00364DA4" w:rsidRPr="003470EF" w:rsidRDefault="009C001F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FLIC 2: Budgeting</w:t>
            </w:r>
          </w:p>
        </w:tc>
      </w:tr>
      <w:tr w:rsidR="00364DA4" w:rsidRPr="003470EF" w14:paraId="11D821A1" w14:textId="77777777" w:rsidTr="00993A67">
        <w:trPr>
          <w:gridAfter w:val="1"/>
          <w:wAfter w:w="2507" w:type="dxa"/>
          <w:trHeight w:val="1229"/>
        </w:trPr>
        <w:tc>
          <w:tcPr>
            <w:tcW w:w="1413" w:type="dxa"/>
            <w:vAlign w:val="center"/>
          </w:tcPr>
          <w:p w14:paraId="1A4A8923" w14:textId="2B9BBE43" w:rsidR="00364DA4" w:rsidRPr="003470EF" w:rsidRDefault="00EC11AE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Nov 24th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188B4B4F" w14:textId="77777777" w:rsidR="00364DA4" w:rsidRPr="003470EF" w:rsidRDefault="008D481C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Financial Literacy and Inclusion Campaign</w:t>
            </w:r>
            <w:r w:rsidR="00F03216" w:rsidRPr="003470EF">
              <w:rPr>
                <w:rStyle w:val="FootnoteReference"/>
                <w:rFonts w:ascii="Aptos" w:hAnsi="Aptos"/>
                <w:sz w:val="22"/>
                <w:szCs w:val="22"/>
              </w:rPr>
              <w:footnoteReference w:id="4"/>
            </w:r>
            <w:r w:rsidR="00F03216" w:rsidRPr="003470EF">
              <w:rPr>
                <w:rFonts w:ascii="Aptos" w:hAnsi="Aptos"/>
                <w:sz w:val="22"/>
                <w:szCs w:val="22"/>
              </w:rPr>
              <w:t xml:space="preserve"> 1:</w:t>
            </w:r>
          </w:p>
          <w:p w14:paraId="387BD3F7" w14:textId="02E5D0E5" w:rsidR="00F03216" w:rsidRPr="003470EF" w:rsidRDefault="00F03216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Spending decisions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ACDFC90" w14:textId="77777777" w:rsidR="007406A0" w:rsidRPr="003470EF" w:rsidRDefault="007406A0" w:rsidP="007406A0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Alcohol Awareness 1: Why do some choose to drink?</w:t>
            </w:r>
          </w:p>
          <w:p w14:paraId="017F72D1" w14:textId="5A67E387" w:rsidR="00364DA4" w:rsidRPr="003470EF" w:rsidRDefault="00364DA4" w:rsidP="00364DA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0AAEF544" w14:textId="77777777" w:rsidR="00AD2E8F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 and C Lesson 2:</w:t>
            </w:r>
          </w:p>
          <w:p w14:paraId="7503F3A3" w14:textId="77777777" w:rsidR="00AD2E8F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Lesson 2:</w:t>
            </w:r>
          </w:p>
          <w:p w14:paraId="1164655D" w14:textId="33A6AE6D" w:rsidR="00364DA4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Bias and </w:t>
            </w:r>
            <w:proofErr w:type="spellStart"/>
            <w:r w:rsidRPr="003470EF">
              <w:rPr>
                <w:rFonts w:ascii="Aptos" w:hAnsi="Aptos"/>
                <w:sz w:val="22"/>
                <w:szCs w:val="22"/>
              </w:rPr>
              <w:t>Stereoypes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5391656B" w14:textId="273DE0A6" w:rsidR="00364DA4" w:rsidRPr="003470EF" w:rsidRDefault="00A53BBA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Drugs Education 3:  Talk About Vaping 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0BECADE7" w14:textId="44F8EF1E" w:rsidR="00364DA4" w:rsidRPr="003470EF" w:rsidRDefault="009C001F" w:rsidP="00364D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FLIC 3: Savings accounts</w:t>
            </w:r>
          </w:p>
        </w:tc>
      </w:tr>
      <w:tr w:rsidR="0032114C" w:rsidRPr="003470EF" w14:paraId="199351B8" w14:textId="77777777" w:rsidTr="00895D34">
        <w:trPr>
          <w:gridAfter w:val="1"/>
          <w:wAfter w:w="2507" w:type="dxa"/>
          <w:trHeight w:val="697"/>
        </w:trPr>
        <w:tc>
          <w:tcPr>
            <w:tcW w:w="1413" w:type="dxa"/>
            <w:vAlign w:val="center"/>
          </w:tcPr>
          <w:p w14:paraId="1231FFD2" w14:textId="4F6395FC" w:rsidR="0032114C" w:rsidRPr="003470EF" w:rsidRDefault="00EC11AE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Dec 8th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232FCC12" w14:textId="0E9375F9" w:rsidR="0032114C" w:rsidRPr="003470EF" w:rsidRDefault="00F03216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FLIC 2: </w:t>
            </w:r>
            <w:r w:rsidR="00871BEB" w:rsidRPr="003470EF">
              <w:rPr>
                <w:rFonts w:ascii="Aptos" w:hAnsi="Aptos"/>
                <w:sz w:val="22"/>
                <w:szCs w:val="22"/>
              </w:rPr>
              <w:t>Budgeting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06D5861D" w14:textId="77777777" w:rsidR="007406A0" w:rsidRPr="003470EF" w:rsidRDefault="007406A0" w:rsidP="007406A0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AA2: How many units?</w:t>
            </w:r>
          </w:p>
          <w:p w14:paraId="7BB48B87" w14:textId="459A17C7" w:rsidR="0032114C" w:rsidRPr="003470EF" w:rsidRDefault="0032114C" w:rsidP="007406A0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54A30850" w14:textId="31AED4E0" w:rsidR="00AD2E8F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 and C Lesson 3:</w:t>
            </w:r>
          </w:p>
          <w:p w14:paraId="0D82C2E0" w14:textId="77777777" w:rsidR="00AD2E8F" w:rsidRPr="003470EF" w:rsidRDefault="00AD2E8F" w:rsidP="00AD2E8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Discrimination and the Protected Characteristics</w:t>
            </w:r>
          </w:p>
          <w:p w14:paraId="5859B4B3" w14:textId="09327983" w:rsidR="0032114C" w:rsidRPr="003470EF" w:rsidRDefault="0032114C" w:rsidP="00AD2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04761E35" w14:textId="62A67ACE" w:rsidR="0032114C" w:rsidRPr="003470EF" w:rsidRDefault="00A53BBA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Drugs Education 4: Talk About </w:t>
            </w:r>
            <w:r w:rsidR="00CE7D0D" w:rsidRPr="003470EF">
              <w:rPr>
                <w:rFonts w:ascii="Aptos" w:hAnsi="Aptos"/>
                <w:sz w:val="22"/>
                <w:szCs w:val="22"/>
              </w:rPr>
              <w:t xml:space="preserve">Drugs: Where’s the Harm? </w:t>
            </w:r>
          </w:p>
        </w:tc>
        <w:tc>
          <w:tcPr>
            <w:tcW w:w="2507" w:type="dxa"/>
            <w:shd w:val="clear" w:color="auto" w:fill="EEA6CF"/>
            <w:vAlign w:val="center"/>
          </w:tcPr>
          <w:p w14:paraId="42718F4D" w14:textId="611A0CBB" w:rsidR="0032114C" w:rsidRPr="003470EF" w:rsidRDefault="00895D34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Study Skills: Active Revision</w:t>
            </w:r>
          </w:p>
        </w:tc>
      </w:tr>
      <w:tr w:rsidR="0032114C" w:rsidRPr="003470EF" w14:paraId="1716CAB1" w14:textId="77777777" w:rsidTr="1F0FE4C3">
        <w:trPr>
          <w:gridAfter w:val="1"/>
          <w:wAfter w:w="2507" w:type="dxa"/>
          <w:trHeight w:val="454"/>
        </w:trPr>
        <w:tc>
          <w:tcPr>
            <w:tcW w:w="13948" w:type="dxa"/>
            <w:gridSpan w:val="6"/>
            <w:shd w:val="clear" w:color="auto" w:fill="000000" w:themeFill="text1"/>
            <w:vAlign w:val="center"/>
          </w:tcPr>
          <w:p w14:paraId="4E5E6A09" w14:textId="7F228B55" w:rsidR="0032114C" w:rsidRPr="003470EF" w:rsidRDefault="0032114C" w:rsidP="0032114C">
            <w:pPr>
              <w:rPr>
                <w:rFonts w:ascii="Aptos" w:hAnsi="Aptos"/>
                <w:b/>
                <w:bCs/>
              </w:rPr>
            </w:pPr>
            <w:r w:rsidRPr="003470EF">
              <w:rPr>
                <w:rFonts w:ascii="Aptos" w:hAnsi="Aptos"/>
                <w:b/>
                <w:bCs/>
              </w:rPr>
              <w:t>3</w:t>
            </w:r>
            <w:r w:rsidRPr="003470EF">
              <w:rPr>
                <w:rFonts w:ascii="Aptos" w:hAnsi="Aptos"/>
                <w:b/>
                <w:bCs/>
                <w:vertAlign w:val="superscript"/>
              </w:rPr>
              <w:t>rd</w:t>
            </w:r>
            <w:r w:rsidRPr="003470EF">
              <w:rPr>
                <w:rFonts w:ascii="Aptos" w:hAnsi="Aptos"/>
                <w:b/>
                <w:bCs/>
              </w:rPr>
              <w:t xml:space="preserve"> Half Term</w:t>
            </w:r>
          </w:p>
        </w:tc>
      </w:tr>
      <w:tr w:rsidR="0032114C" w:rsidRPr="003470EF" w14:paraId="4F065E64" w14:textId="77777777" w:rsidTr="00895D34">
        <w:trPr>
          <w:gridAfter w:val="1"/>
          <w:wAfter w:w="2507" w:type="dxa"/>
          <w:trHeight w:val="1239"/>
        </w:trPr>
        <w:tc>
          <w:tcPr>
            <w:tcW w:w="1413" w:type="dxa"/>
            <w:vAlign w:val="center"/>
          </w:tcPr>
          <w:p w14:paraId="641DC558" w14:textId="77777777" w:rsidR="00EC11AE" w:rsidRPr="003470EF" w:rsidRDefault="00EC11AE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lastRenderedPageBreak/>
              <w:t xml:space="preserve">Tuesday </w:t>
            </w:r>
          </w:p>
          <w:p w14:paraId="606AAB0F" w14:textId="4F5D64D8" w:rsidR="0032114C" w:rsidRPr="003470EF" w:rsidRDefault="00EC11AE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Jan 6th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77315894" w14:textId="5766CF10" w:rsidR="0032114C" w:rsidRPr="003470EF" w:rsidRDefault="00871BEB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FLIC 3: The Critical Consumer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3B2028D1" w14:textId="1756BC7F" w:rsidR="0032114C" w:rsidRPr="003470EF" w:rsidRDefault="007406A0" w:rsidP="00E85DA6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AA3: What are the physical and social effects of drinking?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5BCAA7ED" w14:textId="46115D99" w:rsidR="0032114C" w:rsidRPr="003470EF" w:rsidRDefault="00B453FC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RSE1: The search for love</w:t>
            </w:r>
            <w:r w:rsidR="00FC4B30" w:rsidRPr="003470EF">
              <w:rPr>
                <w:rStyle w:val="FootnoteReference"/>
                <w:rFonts w:ascii="Aptos" w:hAnsi="Aptos"/>
                <w:sz w:val="22"/>
                <w:szCs w:val="22"/>
              </w:rPr>
              <w:footnoteReference w:id="5"/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08990C50" w14:textId="719727E2" w:rsidR="0032114C" w:rsidRPr="003470EF" w:rsidRDefault="0032114C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1: Skills and Qualities</w:t>
            </w:r>
          </w:p>
        </w:tc>
        <w:tc>
          <w:tcPr>
            <w:tcW w:w="2507" w:type="dxa"/>
            <w:shd w:val="clear" w:color="auto" w:fill="EEA6CF"/>
            <w:vAlign w:val="center"/>
          </w:tcPr>
          <w:p w14:paraId="727A0B09" w14:textId="7A3236E0" w:rsidR="0032114C" w:rsidRPr="003470EF" w:rsidRDefault="00895D34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Mocks – active revision if not in exam</w:t>
            </w:r>
          </w:p>
        </w:tc>
      </w:tr>
      <w:tr w:rsidR="0032114C" w:rsidRPr="003470EF" w14:paraId="0B8EF3D9" w14:textId="77777777" w:rsidTr="00993A67">
        <w:trPr>
          <w:gridAfter w:val="1"/>
          <w:wAfter w:w="2507" w:type="dxa"/>
          <w:trHeight w:val="690"/>
        </w:trPr>
        <w:tc>
          <w:tcPr>
            <w:tcW w:w="1413" w:type="dxa"/>
            <w:vAlign w:val="center"/>
          </w:tcPr>
          <w:p w14:paraId="42600190" w14:textId="4948B8B4" w:rsidR="0032114C" w:rsidRPr="003470EF" w:rsidRDefault="00EC11AE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Jan</w:t>
            </w:r>
            <w:r w:rsidR="008F1651" w:rsidRPr="003470EF">
              <w:rPr>
                <w:rFonts w:ascii="Aptos" w:hAnsi="Aptos"/>
                <w:sz w:val="22"/>
                <w:szCs w:val="22"/>
              </w:rPr>
              <w:t xml:space="preserve"> 19th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828C5FA" w14:textId="42DC9157" w:rsidR="0032114C" w:rsidRPr="003470EF" w:rsidRDefault="00871BEB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CEIAG: What is CEIAG?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4F4011C3" w14:textId="7B825DE1" w:rsidR="0032114C" w:rsidRPr="003470EF" w:rsidRDefault="00E85DA6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AA4: Alcohol and the Law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67F64F1D" w14:textId="4F062EFA" w:rsidR="0032114C" w:rsidRPr="003470EF" w:rsidRDefault="00B453FC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CEAIG 1: Options Introduction (Hall) </w:t>
            </w:r>
            <w:r w:rsidR="00AD2E8F" w:rsidRPr="003470EF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6F45ED3D" w14:textId="66609042" w:rsidR="0032114C" w:rsidRPr="003470EF" w:rsidRDefault="0032114C" w:rsidP="0032114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2: Work Experience introduction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8AB37F7" w14:textId="7BC2AE8D" w:rsidR="00871F54" w:rsidRPr="003470EF" w:rsidRDefault="00895D34" w:rsidP="009C001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2</w:t>
            </w:r>
            <w:r w:rsidRPr="003470EF">
              <w:rPr>
                <w:rFonts w:ascii="Aptos" w:hAnsi="Aptos"/>
                <w:sz w:val="22"/>
                <w:szCs w:val="22"/>
              </w:rPr>
              <w:t>: Addiction</w:t>
            </w:r>
          </w:p>
        </w:tc>
      </w:tr>
      <w:tr w:rsidR="00BF37A9" w:rsidRPr="003470EF" w14:paraId="25AC1A55" w14:textId="77777777" w:rsidTr="00993A67">
        <w:trPr>
          <w:gridAfter w:val="1"/>
          <w:wAfter w:w="2507" w:type="dxa"/>
          <w:trHeight w:val="690"/>
        </w:trPr>
        <w:tc>
          <w:tcPr>
            <w:tcW w:w="1413" w:type="dxa"/>
            <w:vAlign w:val="center"/>
          </w:tcPr>
          <w:p w14:paraId="293DDDAE" w14:textId="286326D1" w:rsidR="00BF37A9" w:rsidRPr="003470EF" w:rsidRDefault="008F1651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Feb 2nd</w:t>
            </w:r>
          </w:p>
        </w:tc>
        <w:tc>
          <w:tcPr>
            <w:tcW w:w="2507" w:type="dxa"/>
            <w:tcBorders>
              <w:bottom w:val="nil"/>
            </w:tcBorders>
            <w:shd w:val="clear" w:color="auto" w:fill="B4C6E7" w:themeFill="accent1" w:themeFillTint="66"/>
            <w:vAlign w:val="center"/>
          </w:tcPr>
          <w:p w14:paraId="456E20FF" w14:textId="177836D4" w:rsidR="00BF37A9" w:rsidRPr="003470EF" w:rsidRDefault="00871BEB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My Skills and Qualities – and Bob’s Jobs!</w:t>
            </w:r>
            <w:r w:rsidRPr="003470EF">
              <w:rPr>
                <w:rStyle w:val="FootnoteReference"/>
                <w:rFonts w:ascii="Aptos" w:hAnsi="Aptos"/>
                <w:sz w:val="22"/>
                <w:szCs w:val="22"/>
              </w:rPr>
              <w:footnoteReference w:id="6"/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A6BEC8E" w14:textId="77777777" w:rsidR="00BF37A9" w:rsidRPr="003470EF" w:rsidRDefault="00BF37A9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AA5: The effects of drinking too much</w:t>
            </w:r>
          </w:p>
          <w:p w14:paraId="2CF4A6BD" w14:textId="77777777" w:rsidR="00BF37A9" w:rsidRPr="003470EF" w:rsidRDefault="00BF37A9" w:rsidP="00BF37A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40AD5ACE" w14:textId="25F16CEB" w:rsidR="00BF37A9" w:rsidRPr="003470EF" w:rsidRDefault="00AD2E8F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B453FC" w:rsidRPr="003470EF">
              <w:rPr>
                <w:rFonts w:ascii="Aptos" w:hAnsi="Aptos"/>
                <w:sz w:val="22"/>
                <w:szCs w:val="22"/>
              </w:rPr>
              <w:t>2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: </w:t>
            </w:r>
            <w:r w:rsidR="00B453FC" w:rsidRPr="003470EF">
              <w:rPr>
                <w:rFonts w:ascii="Aptos" w:hAnsi="Aptos"/>
                <w:sz w:val="22"/>
                <w:szCs w:val="22"/>
              </w:rPr>
              <w:t>Love people use things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558168E0" w14:textId="4D7566F0" w:rsidR="00BF37A9" w:rsidRPr="003470EF" w:rsidRDefault="00623A9E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3:  Mock Interview Prep: Covering Letters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0A1439F" w14:textId="3C10AC81" w:rsidR="00BF37A9" w:rsidRPr="003470EF" w:rsidRDefault="00895D34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3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: </w:t>
            </w:r>
            <w:r w:rsidR="00983BCB" w:rsidRPr="003470EF">
              <w:rPr>
                <w:rFonts w:ascii="Aptos" w:hAnsi="Aptos"/>
                <w:sz w:val="22"/>
                <w:szCs w:val="22"/>
              </w:rPr>
              <w:t>Control (</w:t>
            </w:r>
            <w:proofErr w:type="gramStart"/>
            <w:r w:rsidR="00983BCB" w:rsidRPr="003470EF">
              <w:rPr>
                <w:rFonts w:ascii="Aptos" w:hAnsi="Aptos"/>
                <w:sz w:val="22"/>
                <w:szCs w:val="22"/>
              </w:rPr>
              <w:t>Eating Disorder</w:t>
            </w:r>
            <w:proofErr w:type="gramEnd"/>
            <w:r w:rsidR="00983BCB" w:rsidRPr="003470EF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BF37A9" w:rsidRPr="003470EF" w14:paraId="33F918DE" w14:textId="77777777" w:rsidTr="1F0FE4C3">
        <w:trPr>
          <w:gridAfter w:val="1"/>
          <w:wAfter w:w="2507" w:type="dxa"/>
          <w:trHeight w:val="454"/>
        </w:trPr>
        <w:tc>
          <w:tcPr>
            <w:tcW w:w="13948" w:type="dxa"/>
            <w:gridSpan w:val="6"/>
            <w:shd w:val="clear" w:color="auto" w:fill="000000" w:themeFill="text1"/>
            <w:vAlign w:val="center"/>
          </w:tcPr>
          <w:p w14:paraId="4DE3B73A" w14:textId="37DE9B4E" w:rsidR="00BF37A9" w:rsidRPr="003470EF" w:rsidRDefault="00BF37A9" w:rsidP="00BF37A9">
            <w:pPr>
              <w:rPr>
                <w:rFonts w:ascii="Aptos" w:hAnsi="Aptos"/>
                <w:b/>
                <w:bCs/>
              </w:rPr>
            </w:pPr>
            <w:r w:rsidRPr="003470EF">
              <w:rPr>
                <w:rFonts w:ascii="Aptos" w:hAnsi="Aptos"/>
                <w:b/>
                <w:bCs/>
              </w:rPr>
              <w:t>4</w:t>
            </w:r>
            <w:r w:rsidRPr="003470EF">
              <w:rPr>
                <w:rFonts w:ascii="Aptos" w:hAnsi="Aptos"/>
                <w:b/>
                <w:bCs/>
                <w:vertAlign w:val="superscript"/>
              </w:rPr>
              <w:t>th</w:t>
            </w:r>
            <w:r w:rsidRPr="003470EF">
              <w:rPr>
                <w:rFonts w:ascii="Aptos" w:hAnsi="Aptos"/>
                <w:b/>
                <w:bCs/>
              </w:rPr>
              <w:t xml:space="preserve"> Half Term</w:t>
            </w:r>
          </w:p>
        </w:tc>
      </w:tr>
      <w:tr w:rsidR="00BF37A9" w:rsidRPr="003470EF" w14:paraId="081AE627" w14:textId="77777777" w:rsidTr="00895D34">
        <w:trPr>
          <w:gridAfter w:val="1"/>
          <w:wAfter w:w="2507" w:type="dxa"/>
          <w:trHeight w:val="699"/>
        </w:trPr>
        <w:tc>
          <w:tcPr>
            <w:tcW w:w="1413" w:type="dxa"/>
            <w:vAlign w:val="center"/>
          </w:tcPr>
          <w:p w14:paraId="31E6F5E2" w14:textId="26D4DD85" w:rsidR="00BF37A9" w:rsidRPr="003470EF" w:rsidRDefault="008F1651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Feb 23rd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3C47ACAD" w14:textId="454782CD" w:rsidR="00307C0C" w:rsidRPr="003470EF" w:rsidRDefault="007406A0" w:rsidP="00307C0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1:  Who am </w:t>
            </w:r>
            <w:r w:rsidR="00307C0C" w:rsidRPr="003470EF">
              <w:rPr>
                <w:rFonts w:ascii="Aptos" w:hAnsi="Aptos"/>
                <w:sz w:val="22"/>
                <w:szCs w:val="22"/>
              </w:rPr>
              <w:t>I?</w:t>
            </w:r>
          </w:p>
          <w:p w14:paraId="24B830C8" w14:textId="77777777" w:rsidR="00307C0C" w:rsidRPr="003470EF" w:rsidRDefault="00307C0C" w:rsidP="00307C0C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3470EF">
              <w:rPr>
                <w:rFonts w:ascii="Aptos" w:hAnsi="Aptos"/>
                <w:color w:val="000000"/>
                <w:sz w:val="22"/>
                <w:szCs w:val="22"/>
              </w:rPr>
              <w:t>Appreciating difference and core identity</w:t>
            </w:r>
          </w:p>
          <w:p w14:paraId="04739E7F" w14:textId="5CBDFDA6" w:rsidR="00307C0C" w:rsidRPr="003470EF" w:rsidRDefault="00307C0C" w:rsidP="00BF37A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29414DF" w14:textId="00F2F915" w:rsidR="00BF37A9" w:rsidRPr="003470EF" w:rsidRDefault="00307C0C" w:rsidP="00307C0C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 1: Created and chosen: becoming aware of our uniqueness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5F1ABB1" w14:textId="1816C008" w:rsidR="00BF37A9" w:rsidRPr="003470EF" w:rsidRDefault="00B453FC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C32AE" w:rsidRPr="003470EF">
              <w:rPr>
                <w:rFonts w:ascii="Aptos" w:hAnsi="Aptos"/>
                <w:sz w:val="22"/>
                <w:szCs w:val="22"/>
              </w:rPr>
              <w:t>4</w:t>
            </w:r>
            <w:r w:rsidRPr="003470EF">
              <w:rPr>
                <w:rFonts w:ascii="Aptos" w:hAnsi="Aptos"/>
                <w:sz w:val="22"/>
                <w:szCs w:val="22"/>
              </w:rPr>
              <w:t>:</w:t>
            </w:r>
            <w:r w:rsidRPr="003470EF">
              <w:rPr>
                <w:rFonts w:ascii="Aptos" w:hAnsi="Aptos"/>
              </w:rPr>
              <w:t xml:space="preserve"> </w:t>
            </w:r>
            <w:r w:rsidR="00C224CC" w:rsidRPr="003470EF">
              <w:rPr>
                <w:rFonts w:ascii="Aptos" w:hAnsi="Aptos"/>
              </w:rPr>
              <w:t>F</w:t>
            </w:r>
            <w:r w:rsidRPr="003470EF">
              <w:rPr>
                <w:rFonts w:ascii="Aptos" w:hAnsi="Aptos"/>
                <w:sz w:val="22"/>
                <w:szCs w:val="22"/>
              </w:rPr>
              <w:t>ertility and contraception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035488BC" w14:textId="4F51AB72" w:rsidR="00BF37A9" w:rsidRPr="003470EF" w:rsidRDefault="00FC4B30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1: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Authentic freedom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5D0E4932" w14:textId="7E0B6106" w:rsidR="00871F54" w:rsidRPr="003470EF" w:rsidRDefault="00895D34" w:rsidP="009C001F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5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: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Pornography</w:t>
            </w:r>
          </w:p>
        </w:tc>
      </w:tr>
      <w:tr w:rsidR="00BF37A9" w:rsidRPr="003470EF" w14:paraId="6902DF0B" w14:textId="77777777" w:rsidTr="00895D34">
        <w:trPr>
          <w:gridAfter w:val="1"/>
          <w:wAfter w:w="2507" w:type="dxa"/>
          <w:trHeight w:val="699"/>
        </w:trPr>
        <w:tc>
          <w:tcPr>
            <w:tcW w:w="1413" w:type="dxa"/>
            <w:vAlign w:val="center"/>
          </w:tcPr>
          <w:p w14:paraId="763BCC98" w14:textId="677A8598" w:rsidR="00BF37A9" w:rsidRPr="003470EF" w:rsidRDefault="008F1651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March 9th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C7C2AEB" w14:textId="7DDA1566" w:rsidR="007406A0" w:rsidRPr="003470EF" w:rsidRDefault="007406A0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2: </w:t>
            </w:r>
          </w:p>
          <w:p w14:paraId="52C194B7" w14:textId="5E9A8712" w:rsidR="007406A0" w:rsidRPr="003470EF" w:rsidRDefault="007406A0" w:rsidP="007406A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3470EF">
              <w:rPr>
                <w:rFonts w:ascii="Aptos" w:hAnsi="Aptos"/>
                <w:color w:val="000000"/>
                <w:sz w:val="22"/>
                <w:szCs w:val="22"/>
              </w:rPr>
              <w:t>Changing bodies</w:t>
            </w:r>
            <w:r w:rsidR="00307C0C" w:rsidRPr="003470EF">
              <w:rPr>
                <w:rFonts w:ascii="Aptos" w:hAnsi="Aptos"/>
                <w:color w:val="000000"/>
                <w:sz w:val="22"/>
                <w:szCs w:val="22"/>
              </w:rPr>
              <w:t>:</w:t>
            </w:r>
            <w:r w:rsidR="00307C0C" w:rsidRPr="003470EF">
              <w:rPr>
                <w:rFonts w:ascii="Aptos" w:hAnsi="Aptos"/>
                <w:sz w:val="22"/>
                <w:szCs w:val="22"/>
              </w:rPr>
              <w:t xml:space="preserve"> Puberty– daunting, but part of God’s plan</w:t>
            </w:r>
          </w:p>
          <w:p w14:paraId="6F24DC27" w14:textId="08BA41D5" w:rsidR="00BF37A9" w:rsidRPr="003470EF" w:rsidRDefault="00BF37A9" w:rsidP="00BF37A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41EA499" w14:textId="044A559A" w:rsidR="00BF37A9" w:rsidRPr="003470EF" w:rsidRDefault="007406A0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2: </w:t>
            </w:r>
            <w:r w:rsidR="00307C0C" w:rsidRPr="003470EF">
              <w:rPr>
                <w:rFonts w:ascii="Aptos" w:hAnsi="Aptos"/>
                <w:sz w:val="22"/>
                <w:szCs w:val="22"/>
              </w:rPr>
              <w:t>Appreciating difference: understanding our identities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569D7917" w14:textId="08003D2D" w:rsidR="00BF37A9" w:rsidRPr="003470EF" w:rsidRDefault="00B453FC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C32AE" w:rsidRPr="003470EF">
              <w:rPr>
                <w:rFonts w:ascii="Aptos" w:hAnsi="Aptos"/>
                <w:sz w:val="22"/>
                <w:szCs w:val="22"/>
              </w:rPr>
              <w:t>6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: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Understanding consent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23B5CC4" w14:textId="342E834A" w:rsidR="00BF37A9" w:rsidRPr="003470EF" w:rsidRDefault="00FC4B30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 2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: Self Image: understanding our dignity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A62BD3E" w14:textId="1A5437B5" w:rsidR="00BF37A9" w:rsidRPr="003470EF" w:rsidRDefault="00895D34" w:rsidP="00871F5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6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: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 xml:space="preserve">Keeping Safe: STIs </w:t>
            </w:r>
          </w:p>
        </w:tc>
      </w:tr>
      <w:tr w:rsidR="00BF37A9" w:rsidRPr="003470EF" w14:paraId="1A7E22E4" w14:textId="77777777" w:rsidTr="00895D34">
        <w:trPr>
          <w:gridAfter w:val="1"/>
          <w:wAfter w:w="2507" w:type="dxa"/>
          <w:trHeight w:val="699"/>
        </w:trPr>
        <w:tc>
          <w:tcPr>
            <w:tcW w:w="1413" w:type="dxa"/>
            <w:vAlign w:val="center"/>
          </w:tcPr>
          <w:p w14:paraId="2E339BF0" w14:textId="22C52CD3" w:rsidR="00BF37A9" w:rsidRPr="003470EF" w:rsidRDefault="008F1651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March 23rd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0CF21218" w14:textId="1F545950" w:rsidR="00BF37A9" w:rsidRPr="003470EF" w:rsidRDefault="007406A0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307C0C" w:rsidRPr="003470EF">
              <w:rPr>
                <w:rFonts w:ascii="Aptos" w:hAnsi="Aptos"/>
                <w:sz w:val="22"/>
                <w:szCs w:val="22"/>
              </w:rPr>
              <w:t>4: Where we come from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3DACD645" w14:textId="125C9C6C" w:rsidR="00BF37A9" w:rsidRPr="003470EF" w:rsidRDefault="007406A0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307C0C" w:rsidRPr="003470EF">
              <w:rPr>
                <w:rFonts w:ascii="Aptos" w:hAnsi="Aptos"/>
                <w:sz w:val="22"/>
                <w:szCs w:val="22"/>
              </w:rPr>
              <w:t>3: Feelings: managing feelings requires self-control, self-respect and patience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2AA4EDB5" w14:textId="31FEA483" w:rsidR="00BF37A9" w:rsidRPr="003470EF" w:rsidRDefault="00B453FC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C32AE" w:rsidRPr="003470EF">
              <w:rPr>
                <w:rFonts w:ascii="Aptos" w:hAnsi="Aptos"/>
                <w:sz w:val="22"/>
                <w:szCs w:val="22"/>
              </w:rPr>
              <w:t>7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: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Human Rights – and Wrongs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4400E06" w14:textId="0C0CFD83" w:rsidR="00BF37A9" w:rsidRPr="003470EF" w:rsidRDefault="00FC4B30" w:rsidP="00BF37A9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4</w:t>
            </w:r>
            <w:r w:rsidRPr="003470EF">
              <w:rPr>
                <w:rFonts w:ascii="Aptos" w:hAnsi="Aptos"/>
                <w:sz w:val="22"/>
                <w:szCs w:val="22"/>
              </w:rPr>
              <w:t>:</w:t>
            </w:r>
            <w:r w:rsidR="00993A67" w:rsidRPr="003470EF">
              <w:rPr>
                <w:rFonts w:ascii="Aptos" w:hAnsi="Aptos"/>
              </w:rPr>
              <w:t xml:space="preserve"> </w:t>
            </w:r>
            <w:r w:rsidR="00993A67" w:rsidRPr="003470EF">
              <w:rPr>
                <w:rFonts w:ascii="Aptos" w:hAnsi="Aptos"/>
                <w:sz w:val="22"/>
                <w:szCs w:val="22"/>
              </w:rPr>
              <w:t>Parenthood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866CAC7" w14:textId="0DACB655" w:rsidR="00BF37A9" w:rsidRPr="003470EF" w:rsidRDefault="00895D34" w:rsidP="00871F5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7</w:t>
            </w:r>
            <w:r w:rsidRPr="003470EF">
              <w:rPr>
                <w:rFonts w:ascii="Aptos" w:hAnsi="Aptos"/>
                <w:sz w:val="22"/>
                <w:szCs w:val="22"/>
              </w:rPr>
              <w:t xml:space="preserve">: </w:t>
            </w:r>
            <w:r w:rsidR="007E1CA4" w:rsidRPr="003470EF">
              <w:rPr>
                <w:rFonts w:ascii="Aptos" w:hAnsi="Aptos"/>
                <w:sz w:val="22"/>
                <w:szCs w:val="22"/>
              </w:rPr>
              <w:t>Coercive Control</w:t>
            </w:r>
            <w:r w:rsidR="00983BCB" w:rsidRPr="003470EF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BF37A9" w:rsidRPr="003470EF" w14:paraId="642BF9F5" w14:textId="77777777" w:rsidTr="1F0FE4C3">
        <w:trPr>
          <w:gridAfter w:val="1"/>
          <w:wAfter w:w="2507" w:type="dxa"/>
          <w:trHeight w:val="454"/>
        </w:trPr>
        <w:tc>
          <w:tcPr>
            <w:tcW w:w="13948" w:type="dxa"/>
            <w:gridSpan w:val="6"/>
            <w:shd w:val="clear" w:color="auto" w:fill="000000" w:themeFill="text1"/>
            <w:vAlign w:val="center"/>
          </w:tcPr>
          <w:p w14:paraId="058F43E2" w14:textId="04E4E0F8" w:rsidR="00BF37A9" w:rsidRPr="003470EF" w:rsidRDefault="00BF37A9" w:rsidP="00BF37A9">
            <w:pPr>
              <w:rPr>
                <w:rFonts w:ascii="Aptos" w:hAnsi="Aptos"/>
                <w:b/>
                <w:bCs/>
              </w:rPr>
            </w:pPr>
            <w:r w:rsidRPr="003470EF">
              <w:rPr>
                <w:rFonts w:ascii="Aptos" w:hAnsi="Aptos"/>
                <w:b/>
                <w:bCs/>
              </w:rPr>
              <w:t>5</w:t>
            </w:r>
            <w:r w:rsidRPr="003470EF">
              <w:rPr>
                <w:rFonts w:ascii="Aptos" w:hAnsi="Aptos"/>
                <w:b/>
                <w:bCs/>
                <w:vertAlign w:val="superscript"/>
              </w:rPr>
              <w:t>th</w:t>
            </w:r>
            <w:r w:rsidRPr="003470EF">
              <w:rPr>
                <w:rFonts w:ascii="Aptos" w:hAnsi="Aptos"/>
                <w:b/>
                <w:bCs/>
              </w:rPr>
              <w:t xml:space="preserve"> Half Term</w:t>
            </w:r>
          </w:p>
        </w:tc>
      </w:tr>
      <w:tr w:rsidR="007E1CA4" w:rsidRPr="003470EF" w14:paraId="070250B7" w14:textId="77777777" w:rsidTr="007E1CA4">
        <w:trPr>
          <w:gridAfter w:val="1"/>
          <w:wAfter w:w="2507" w:type="dxa"/>
          <w:trHeight w:val="937"/>
        </w:trPr>
        <w:tc>
          <w:tcPr>
            <w:tcW w:w="1413" w:type="dxa"/>
            <w:vAlign w:val="center"/>
          </w:tcPr>
          <w:p w14:paraId="349DFB72" w14:textId="573AD8A2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lastRenderedPageBreak/>
              <w:t>April 20th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2BC411D1" w14:textId="26DC69F7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 5: Family and Friends: Different types of friendship and family structures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BEC4AC1" w14:textId="2BBD15AA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 4: Before I was born: contemplating life in the womb reveals that it is both beautiful and fragile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52FCA10F" w14:textId="46023D3B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Gambling Awareness 1:How can we manage risk?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40BB9936" w14:textId="144ACE20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 5: Pregnancy and abortion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72C964B2" w14:textId="77777777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Belonging and Community: Lesson </w:t>
            </w:r>
            <w:proofErr w:type="gramStart"/>
            <w:r w:rsidRPr="003470EF">
              <w:rPr>
                <w:rFonts w:ascii="Aptos" w:hAnsi="Aptos"/>
                <w:sz w:val="22"/>
                <w:szCs w:val="22"/>
              </w:rPr>
              <w:t>1;</w:t>
            </w:r>
            <w:proofErr w:type="gramEnd"/>
          </w:p>
          <w:p w14:paraId="3328E9B7" w14:textId="77777777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Valuing Diversity</w:t>
            </w:r>
          </w:p>
          <w:p w14:paraId="77F18182" w14:textId="21E895D9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E1CA4" w:rsidRPr="003470EF" w14:paraId="2284A3B5" w14:textId="77777777" w:rsidTr="00895D34">
        <w:trPr>
          <w:gridAfter w:val="1"/>
          <w:wAfter w:w="2507" w:type="dxa"/>
          <w:trHeight w:val="937"/>
        </w:trPr>
        <w:tc>
          <w:tcPr>
            <w:tcW w:w="1413" w:type="dxa"/>
            <w:vAlign w:val="center"/>
          </w:tcPr>
          <w:p w14:paraId="06212970" w14:textId="5ACF7E63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May 5th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413F63B6" w14:textId="6A26D893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 6- My Life on Screen: Online lives need safeguarding, just like in real life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37E11589" w14:textId="589C2D02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RSE 6: Think Before You Share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5103E922" w14:textId="12D43971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Gambling Awareness 2: : How can we manage impulsive behaviour?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E139851" w14:textId="629DEAD8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6: Abuse 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70C72288" w14:textId="3B6BAD4D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B&amp;C Lesson 2: Understanding and preventing extremism </w:t>
            </w:r>
          </w:p>
        </w:tc>
      </w:tr>
      <w:tr w:rsidR="007E1CA4" w:rsidRPr="003470EF" w14:paraId="66303ABB" w14:textId="77777777" w:rsidTr="00895D34">
        <w:trPr>
          <w:gridAfter w:val="1"/>
          <w:wAfter w:w="2507" w:type="dxa"/>
          <w:trHeight w:val="994"/>
        </w:trPr>
        <w:tc>
          <w:tcPr>
            <w:tcW w:w="1413" w:type="dxa"/>
            <w:vAlign w:val="center"/>
          </w:tcPr>
          <w:p w14:paraId="55892A99" w14:textId="255EAB27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May 18th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0A34133E" w14:textId="5E4A2831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Introduction to British Values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0AD2D4F8" w14:textId="4A3003D8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British Values: The Rule of Law 1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5540DE59" w14:textId="730FE050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Gambling Awareness 3: How can we help people who have developed problems with gambling? 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349ED546" w14:textId="272FD06B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RSE 7: Solidarity 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4C68A935" w14:textId="5E5695DF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B&amp;C Lesson 3: </w:t>
            </w:r>
            <w:r w:rsidR="00291FA0" w:rsidRPr="003470EF">
              <w:rPr>
                <w:rFonts w:ascii="Aptos" w:hAnsi="Aptos"/>
                <w:sz w:val="22"/>
                <w:szCs w:val="22"/>
              </w:rPr>
              <w:t>How are people drawn into extremist groups?</w:t>
            </w:r>
          </w:p>
        </w:tc>
      </w:tr>
      <w:tr w:rsidR="007E1CA4" w:rsidRPr="003470EF" w14:paraId="1927ACA1" w14:textId="77777777" w:rsidTr="1F0FE4C3">
        <w:trPr>
          <w:gridAfter w:val="1"/>
          <w:wAfter w:w="2507" w:type="dxa"/>
          <w:trHeight w:val="454"/>
        </w:trPr>
        <w:tc>
          <w:tcPr>
            <w:tcW w:w="13948" w:type="dxa"/>
            <w:gridSpan w:val="6"/>
            <w:shd w:val="clear" w:color="auto" w:fill="000000" w:themeFill="text1"/>
            <w:vAlign w:val="center"/>
          </w:tcPr>
          <w:p w14:paraId="35625A1C" w14:textId="442F4261" w:rsidR="007E1CA4" w:rsidRPr="003470EF" w:rsidRDefault="007E1CA4" w:rsidP="007E1CA4">
            <w:pPr>
              <w:rPr>
                <w:rFonts w:ascii="Aptos" w:hAnsi="Aptos"/>
                <w:b/>
                <w:bCs/>
                <w:color w:val="FFFFFF" w:themeColor="background1"/>
                <w:lang w:eastAsia="ja-JP"/>
              </w:rPr>
            </w:pP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>6</w:t>
            </w:r>
            <w:r w:rsidRPr="003470EF">
              <w:rPr>
                <w:rFonts w:ascii="Aptos" w:hAnsi="Aptos"/>
                <w:b/>
                <w:bCs/>
                <w:color w:val="FFFFFF" w:themeColor="background1"/>
                <w:vertAlign w:val="superscript"/>
              </w:rPr>
              <w:t>th</w:t>
            </w:r>
            <w:r w:rsidRPr="003470EF">
              <w:rPr>
                <w:rFonts w:ascii="Aptos" w:hAnsi="Aptos"/>
                <w:b/>
                <w:bCs/>
                <w:color w:val="FFFFFF" w:themeColor="background1"/>
              </w:rPr>
              <w:t xml:space="preserve"> Half Term</w:t>
            </w:r>
          </w:p>
        </w:tc>
      </w:tr>
      <w:tr w:rsidR="007E1CA4" w:rsidRPr="003470EF" w14:paraId="1C464280" w14:textId="01BED7AB" w:rsidTr="00983BCB">
        <w:trPr>
          <w:trHeight w:val="940"/>
        </w:trPr>
        <w:tc>
          <w:tcPr>
            <w:tcW w:w="1413" w:type="dxa"/>
            <w:vAlign w:val="center"/>
          </w:tcPr>
          <w:p w14:paraId="27C402BD" w14:textId="0F45D800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June 8th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25A9CAB4" w14:textId="470F1696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British Values: Democracy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7DD21E26" w14:textId="0744C38B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British Values: The Criminal Justice </w:t>
            </w:r>
            <w:proofErr w:type="spellStart"/>
            <w:r w:rsidRPr="003470EF">
              <w:rPr>
                <w:rFonts w:ascii="Aptos" w:hAnsi="Aptos"/>
                <w:sz w:val="22"/>
                <w:szCs w:val="22"/>
              </w:rPr>
              <w:t>Systm</w:t>
            </w:r>
            <w:proofErr w:type="spellEnd"/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00DB91F1" w14:textId="33D582B2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Gambling Awareness 4: How can we challenge the gambling industry?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027A8107" w14:textId="781B7685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WEX final prep</w:t>
            </w:r>
          </w:p>
        </w:tc>
        <w:tc>
          <w:tcPr>
            <w:tcW w:w="2507" w:type="dxa"/>
            <w:shd w:val="clear" w:color="auto" w:fill="EEA6CF"/>
            <w:vAlign w:val="center"/>
          </w:tcPr>
          <w:p w14:paraId="30B49F0B" w14:textId="2CEA8827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Active revision</w:t>
            </w:r>
          </w:p>
        </w:tc>
        <w:tc>
          <w:tcPr>
            <w:tcW w:w="2507" w:type="dxa"/>
            <w:vAlign w:val="center"/>
          </w:tcPr>
          <w:p w14:paraId="11647E43" w14:textId="222019B8" w:rsidR="007E1CA4" w:rsidRPr="003470EF" w:rsidRDefault="007E1CA4" w:rsidP="007E1CA4">
            <w:pPr>
              <w:rPr>
                <w:rFonts w:ascii="Aptos" w:hAnsi="Aptos"/>
              </w:rPr>
            </w:pPr>
          </w:p>
        </w:tc>
      </w:tr>
      <w:tr w:rsidR="007E1CA4" w:rsidRPr="003470EF" w14:paraId="1E26971B" w14:textId="77777777" w:rsidTr="00983BCB">
        <w:trPr>
          <w:trHeight w:val="940"/>
        </w:trPr>
        <w:tc>
          <w:tcPr>
            <w:tcW w:w="1413" w:type="dxa"/>
            <w:vAlign w:val="center"/>
          </w:tcPr>
          <w:p w14:paraId="3040BBD7" w14:textId="5970DA3D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June 22nd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3E72ED2A" w14:textId="63192F37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British Values: Tolerance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6A162204" w14:textId="77777777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1: Careers Exploration and Options Log</w:t>
            </w:r>
          </w:p>
          <w:p w14:paraId="5A0137BA" w14:textId="403F74B4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7BC3C1BE" w14:textId="16BC6608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 xml:space="preserve"> British Values: Democracy revisited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1FEC9ACC" w14:textId="4395E040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British Values Revisited</w:t>
            </w: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14:paraId="52FB58DA" w14:textId="5213136F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No longer in school</w:t>
            </w:r>
          </w:p>
        </w:tc>
        <w:tc>
          <w:tcPr>
            <w:tcW w:w="2507" w:type="dxa"/>
            <w:vAlign w:val="center"/>
          </w:tcPr>
          <w:p w14:paraId="0F8C8DBF" w14:textId="77777777" w:rsidR="007E1CA4" w:rsidRPr="003470EF" w:rsidRDefault="007E1CA4" w:rsidP="007E1CA4">
            <w:pPr>
              <w:rPr>
                <w:rFonts w:ascii="Aptos" w:hAnsi="Aptos"/>
              </w:rPr>
            </w:pPr>
          </w:p>
        </w:tc>
      </w:tr>
      <w:tr w:rsidR="007E1CA4" w:rsidRPr="003470EF" w14:paraId="2420FA7E" w14:textId="77777777" w:rsidTr="00895D34">
        <w:trPr>
          <w:gridAfter w:val="1"/>
          <w:wAfter w:w="2507" w:type="dxa"/>
          <w:trHeight w:val="940"/>
        </w:trPr>
        <w:tc>
          <w:tcPr>
            <w:tcW w:w="1413" w:type="dxa"/>
            <w:vAlign w:val="center"/>
          </w:tcPr>
          <w:p w14:paraId="221668C4" w14:textId="4FD3533A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July 6th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50BDFD98" w14:textId="34C3535C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Staying Safe: Road and Rail Safety this summer!</w:t>
            </w:r>
          </w:p>
        </w:tc>
        <w:tc>
          <w:tcPr>
            <w:tcW w:w="2507" w:type="dxa"/>
            <w:shd w:val="clear" w:color="auto" w:fill="B4C6E7" w:themeFill="accent1" w:themeFillTint="66"/>
            <w:vAlign w:val="center"/>
          </w:tcPr>
          <w:p w14:paraId="23B69A9E" w14:textId="5D6CE35F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CEIAG 2: The Buzz Test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2F56768B" w14:textId="4FB6D865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BV2 : How does democracy work in the UK?</w:t>
            </w:r>
          </w:p>
        </w:tc>
        <w:tc>
          <w:tcPr>
            <w:tcW w:w="2507" w:type="dxa"/>
            <w:shd w:val="clear" w:color="auto" w:fill="FFE599" w:themeFill="accent4" w:themeFillTint="66"/>
            <w:vAlign w:val="center"/>
          </w:tcPr>
          <w:p w14:paraId="230E6F7D" w14:textId="7342C12A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British Values Mutual Respect and Tolerance</w:t>
            </w: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14:paraId="7BD7E2B3" w14:textId="04BFAFF2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No longer in school</w:t>
            </w:r>
          </w:p>
        </w:tc>
      </w:tr>
      <w:tr w:rsidR="007E1CA4" w:rsidRPr="003470EF" w14:paraId="702F67A2" w14:textId="77777777" w:rsidTr="00993A67">
        <w:trPr>
          <w:gridAfter w:val="1"/>
          <w:wAfter w:w="2507" w:type="dxa"/>
          <w:trHeight w:val="698"/>
        </w:trPr>
        <w:tc>
          <w:tcPr>
            <w:tcW w:w="1413" w:type="dxa"/>
            <w:vAlign w:val="center"/>
          </w:tcPr>
          <w:p w14:paraId="20368B38" w14:textId="756E739D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July 20th</w:t>
            </w:r>
          </w:p>
        </w:tc>
        <w:tc>
          <w:tcPr>
            <w:tcW w:w="2507" w:type="dxa"/>
            <w:vAlign w:val="center"/>
          </w:tcPr>
          <w:p w14:paraId="678795D8" w14:textId="583D31BE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Year 7 PSHE audit</w:t>
            </w:r>
          </w:p>
        </w:tc>
        <w:tc>
          <w:tcPr>
            <w:tcW w:w="2507" w:type="dxa"/>
            <w:shd w:val="clear" w:color="auto" w:fill="F2F2F2" w:themeFill="background1" w:themeFillShade="F2"/>
            <w:vAlign w:val="center"/>
          </w:tcPr>
          <w:p w14:paraId="578C69A4" w14:textId="13902753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Year 8 PSHE Audit</w:t>
            </w:r>
          </w:p>
        </w:tc>
        <w:tc>
          <w:tcPr>
            <w:tcW w:w="2507" w:type="dxa"/>
            <w:vAlign w:val="center"/>
          </w:tcPr>
          <w:p w14:paraId="40BDA12E" w14:textId="4FD29280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Year 9 PSHE audit</w:t>
            </w:r>
          </w:p>
        </w:tc>
        <w:tc>
          <w:tcPr>
            <w:tcW w:w="2507" w:type="dxa"/>
            <w:vAlign w:val="center"/>
          </w:tcPr>
          <w:p w14:paraId="45DD2B11" w14:textId="156C7ECF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Year 10 PSHE/WEX Audit</w:t>
            </w:r>
          </w:p>
        </w:tc>
        <w:tc>
          <w:tcPr>
            <w:tcW w:w="2507" w:type="dxa"/>
            <w:vAlign w:val="center"/>
          </w:tcPr>
          <w:p w14:paraId="50C9FE58" w14:textId="79FC4586" w:rsidR="007E1CA4" w:rsidRPr="003470EF" w:rsidRDefault="007E1CA4" w:rsidP="007E1CA4">
            <w:pPr>
              <w:rPr>
                <w:rFonts w:ascii="Aptos" w:hAnsi="Aptos"/>
                <w:sz w:val="22"/>
                <w:szCs w:val="22"/>
              </w:rPr>
            </w:pPr>
            <w:r w:rsidRPr="003470EF">
              <w:rPr>
                <w:rFonts w:ascii="Aptos" w:hAnsi="Aptos"/>
                <w:sz w:val="22"/>
                <w:szCs w:val="22"/>
              </w:rPr>
              <w:t>No longer in school</w:t>
            </w:r>
          </w:p>
        </w:tc>
      </w:tr>
    </w:tbl>
    <w:p w14:paraId="2B038CD0" w14:textId="77777777" w:rsidR="006C6225" w:rsidRPr="003470EF" w:rsidRDefault="006C6225">
      <w:pPr>
        <w:rPr>
          <w:rFonts w:ascii="Aptos" w:hAnsi="Aptos"/>
        </w:rPr>
      </w:pPr>
    </w:p>
    <w:sectPr w:rsidR="006C6225" w:rsidRPr="003470EF" w:rsidSect="00107396">
      <w:footerReference w:type="even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90DC" w14:textId="77777777" w:rsidR="00842D07" w:rsidRDefault="00842D07" w:rsidP="009909E4">
      <w:r>
        <w:separator/>
      </w:r>
    </w:p>
  </w:endnote>
  <w:endnote w:type="continuationSeparator" w:id="0">
    <w:p w14:paraId="082CC312" w14:textId="77777777" w:rsidR="00842D07" w:rsidRDefault="00842D07" w:rsidP="0099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mbla">
    <w:panose1 w:val="02000503000000020004"/>
    <w:charset w:val="00"/>
    <w:family w:val="auto"/>
    <w:pitch w:val="variable"/>
    <w:sig w:usb0="8000002F" w:usb1="40000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3656182"/>
      <w:docPartObj>
        <w:docPartGallery w:val="Page Numbers (Bottom of Page)"/>
        <w:docPartUnique/>
      </w:docPartObj>
    </w:sdtPr>
    <w:sdtContent>
      <w:p w14:paraId="28E2510D" w14:textId="718DF365" w:rsidR="009909E4" w:rsidRDefault="009909E4" w:rsidP="00DB01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0373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F6C8848" w14:textId="77777777" w:rsidR="009909E4" w:rsidRDefault="009909E4" w:rsidP="009909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6842322"/>
      <w:docPartObj>
        <w:docPartGallery w:val="Page Numbers (Bottom of Page)"/>
        <w:docPartUnique/>
      </w:docPartObj>
    </w:sdtPr>
    <w:sdtContent>
      <w:p w14:paraId="0FA35CEE" w14:textId="5CEAD694" w:rsidR="009909E4" w:rsidRDefault="009909E4" w:rsidP="00DB01F9">
        <w:pPr>
          <w:pStyle w:val="Footer"/>
          <w:framePr w:wrap="none" w:vAnchor="text" w:hAnchor="margin" w:xAlign="right" w:y="1"/>
          <w:rPr>
            <w:rStyle w:val="PageNumber"/>
          </w:rPr>
        </w:pPr>
        <w:r w:rsidRPr="009909E4">
          <w:rPr>
            <w:rStyle w:val="PageNumber"/>
            <w:rFonts w:ascii="Rambla" w:hAnsi="Rambla"/>
          </w:rPr>
          <w:fldChar w:fldCharType="begin"/>
        </w:r>
        <w:r w:rsidRPr="009909E4">
          <w:rPr>
            <w:rStyle w:val="PageNumber"/>
            <w:rFonts w:ascii="Rambla" w:hAnsi="Rambla"/>
          </w:rPr>
          <w:instrText xml:space="preserve"> PAGE </w:instrText>
        </w:r>
        <w:r w:rsidRPr="009909E4">
          <w:rPr>
            <w:rStyle w:val="PageNumber"/>
            <w:rFonts w:ascii="Rambla" w:hAnsi="Rambla"/>
          </w:rPr>
          <w:fldChar w:fldCharType="separate"/>
        </w:r>
        <w:r w:rsidRPr="009909E4">
          <w:rPr>
            <w:rStyle w:val="PageNumber"/>
            <w:rFonts w:ascii="Rambla" w:hAnsi="Rambla"/>
            <w:noProof/>
          </w:rPr>
          <w:t>2</w:t>
        </w:r>
        <w:r w:rsidRPr="009909E4">
          <w:rPr>
            <w:rStyle w:val="PageNumber"/>
            <w:rFonts w:ascii="Rambla" w:hAnsi="Rambla"/>
          </w:rPr>
          <w:fldChar w:fldCharType="end"/>
        </w:r>
      </w:p>
    </w:sdtContent>
  </w:sdt>
  <w:p w14:paraId="5EF95AB4" w14:textId="2B7ADDD3" w:rsidR="00CF3976" w:rsidRPr="003470EF" w:rsidRDefault="009909E4" w:rsidP="009909E4">
    <w:pPr>
      <w:pStyle w:val="Footer"/>
      <w:ind w:right="360"/>
      <w:rPr>
        <w:rFonts w:ascii="Aptos" w:hAnsi="Aptos"/>
      </w:rPr>
    </w:pPr>
    <w:r w:rsidRPr="003470EF">
      <w:rPr>
        <w:rFonts w:ascii="Aptos" w:hAnsi="Aptos"/>
      </w:rPr>
      <w:t>Whole School PHSE Sessions – 202</w:t>
    </w:r>
    <w:r w:rsidR="00EC11AE" w:rsidRPr="003470EF">
      <w:rPr>
        <w:rFonts w:ascii="Aptos" w:hAnsi="Aptos"/>
      </w:rPr>
      <w:t>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D307" w14:textId="77777777" w:rsidR="00842D07" w:rsidRDefault="00842D07" w:rsidP="009909E4">
      <w:r>
        <w:separator/>
      </w:r>
    </w:p>
  </w:footnote>
  <w:footnote w:type="continuationSeparator" w:id="0">
    <w:p w14:paraId="0A0BCBCF" w14:textId="77777777" w:rsidR="00842D07" w:rsidRDefault="00842D07" w:rsidP="009909E4">
      <w:r>
        <w:continuationSeparator/>
      </w:r>
    </w:p>
  </w:footnote>
  <w:footnote w:id="1">
    <w:p w14:paraId="4183E2C9" w14:textId="1E067850" w:rsidR="00FC4B30" w:rsidRPr="004E77B8" w:rsidRDefault="00AD2E8F" w:rsidP="00FC4B30">
      <w:pPr>
        <w:pStyle w:val="FootnoteText"/>
      </w:pPr>
      <w:r>
        <w:rPr>
          <w:rStyle w:val="FootnoteReference"/>
        </w:rPr>
        <w:footnoteRef/>
      </w:r>
      <w:r>
        <w:t xml:space="preserve"> FLIC for Year 9  financial literacy focusses on issues that they may come across in their lives going forward. It’s the ideal year to do this in.</w:t>
      </w:r>
      <w:r w:rsidR="00FC4B30" w:rsidRPr="00FC4B30">
        <w:rPr>
          <w:rStyle w:val="FootnoteReference"/>
        </w:rPr>
        <w:t xml:space="preserve"> </w:t>
      </w:r>
      <w:r w:rsidR="00FC4B30">
        <w:t xml:space="preserve">FLIC stands for the Financial Literacy and Inclusion Campaign, resources supported by the Financial Times, hereafter FLIC </w:t>
      </w:r>
    </w:p>
    <w:p w14:paraId="7C2F997F" w14:textId="7BA003F2" w:rsidR="00AD2E8F" w:rsidRPr="005A5D90" w:rsidRDefault="00AD2E8F" w:rsidP="00AD2E8F">
      <w:pPr>
        <w:pStyle w:val="FootnoteText"/>
      </w:pPr>
    </w:p>
  </w:footnote>
  <w:footnote w:id="2">
    <w:p w14:paraId="3381BC3B" w14:textId="3A1772E9" w:rsidR="00A53BBA" w:rsidRPr="00A53BBA" w:rsidRDefault="00A53BBA">
      <w:pPr>
        <w:pStyle w:val="FootnoteText"/>
      </w:pPr>
      <w:r>
        <w:rPr>
          <w:rStyle w:val="FootnoteReference"/>
        </w:rPr>
        <w:footnoteRef/>
      </w:r>
      <w:r>
        <w:t xml:space="preserve"> The Talk About Trust </w:t>
      </w:r>
      <w:proofErr w:type="gramStart"/>
      <w:r>
        <w:t>are</w:t>
      </w:r>
      <w:proofErr w:type="gramEnd"/>
      <w:r>
        <w:t xml:space="preserve"> an </w:t>
      </w:r>
      <w:proofErr w:type="gramStart"/>
      <w:r>
        <w:t>award winning</w:t>
      </w:r>
      <w:proofErr w:type="gramEnd"/>
      <w:r>
        <w:t xml:space="preserve"> charity </w:t>
      </w:r>
      <w:r w:rsidRPr="00A53BBA">
        <w:t>that works across the UK to ensure young people make safer choices around alcohol and other substances such as vaping and cannabis</w:t>
      </w:r>
      <w:r>
        <w:t xml:space="preserve">. St Joseph’s have used their alcohol education resources with great effect in Year 8 for many years. </w:t>
      </w:r>
    </w:p>
  </w:footnote>
  <w:footnote w:id="3">
    <w:p w14:paraId="697A0D31" w14:textId="265937C5" w:rsidR="004E77B8" w:rsidRPr="004E77B8" w:rsidRDefault="004E77B8">
      <w:pPr>
        <w:pStyle w:val="FootnoteText"/>
      </w:pPr>
    </w:p>
  </w:footnote>
  <w:footnote w:id="4">
    <w:p w14:paraId="1039C069" w14:textId="47BD487F" w:rsidR="00F03216" w:rsidRPr="00F03216" w:rsidRDefault="00F03216">
      <w:pPr>
        <w:pStyle w:val="FootnoteText"/>
        <w:rPr>
          <w:lang w:val="en-US"/>
        </w:rPr>
      </w:pPr>
    </w:p>
  </w:footnote>
  <w:footnote w:id="5">
    <w:p w14:paraId="23409FA2" w14:textId="3AC3B684" w:rsidR="00FC4B30" w:rsidRPr="00FC4B30" w:rsidRDefault="00FC4B30">
      <w:pPr>
        <w:pStyle w:val="FootnoteText"/>
      </w:pPr>
      <w:r>
        <w:rPr>
          <w:rStyle w:val="FootnoteReference"/>
        </w:rPr>
        <w:footnoteRef/>
      </w:r>
      <w:r>
        <w:t xml:space="preserve"> All RSE will now be delivered within PSHE </w:t>
      </w:r>
      <w:r w:rsidR="00993A67">
        <w:t xml:space="preserve">as opposed to RE. We will continue to use </w:t>
      </w:r>
      <w:proofErr w:type="spellStart"/>
      <w:r w:rsidR="00993A67">
        <w:t>TenTen</w:t>
      </w:r>
      <w:proofErr w:type="spellEnd"/>
      <w:r w:rsidR="00993A67">
        <w:t xml:space="preserve"> resources which have been proved to be very effective in the past, and all parents/carers will retain the right to access the </w:t>
      </w:r>
      <w:proofErr w:type="spellStart"/>
      <w:r w:rsidR="00993A67">
        <w:t>TenTen</w:t>
      </w:r>
      <w:proofErr w:type="spellEnd"/>
      <w:r w:rsidR="00993A67">
        <w:t xml:space="preserve"> Parent Portal. </w:t>
      </w:r>
    </w:p>
  </w:footnote>
  <w:footnote w:id="6">
    <w:p w14:paraId="79DC1CC8" w14:textId="5A4FC100" w:rsidR="00871BEB" w:rsidRPr="00871BEB" w:rsidRDefault="00871BE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Year 7 will also have a tutor time session with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Gale, Lead Careers Professional regarding </w:t>
      </w:r>
      <w:proofErr w:type="spellStart"/>
      <w:r>
        <w:rPr>
          <w:lang w:val="en-US"/>
        </w:rPr>
        <w:t>CareerPilot</w:t>
      </w:r>
      <w:proofErr w:type="spellEnd"/>
      <w:r>
        <w:rPr>
          <w:lang w:val="en-US"/>
        </w:rPr>
        <w:t xml:space="preserve"> and how to use it.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25"/>
    <w:rsid w:val="00033893"/>
    <w:rsid w:val="000405F1"/>
    <w:rsid w:val="000620DB"/>
    <w:rsid w:val="00062A82"/>
    <w:rsid w:val="00097C12"/>
    <w:rsid w:val="000A5A1D"/>
    <w:rsid w:val="000D67B9"/>
    <w:rsid w:val="00107396"/>
    <w:rsid w:val="00115858"/>
    <w:rsid w:val="00117054"/>
    <w:rsid w:val="00140411"/>
    <w:rsid w:val="001863A0"/>
    <w:rsid w:val="00192E97"/>
    <w:rsid w:val="001D3DBB"/>
    <w:rsid w:val="0022221F"/>
    <w:rsid w:val="002255F1"/>
    <w:rsid w:val="002765FA"/>
    <w:rsid w:val="00291FA0"/>
    <w:rsid w:val="002B1023"/>
    <w:rsid w:val="002B3BB7"/>
    <w:rsid w:val="00307C0C"/>
    <w:rsid w:val="0032114C"/>
    <w:rsid w:val="003419B1"/>
    <w:rsid w:val="003470EF"/>
    <w:rsid w:val="00356A52"/>
    <w:rsid w:val="00364DA4"/>
    <w:rsid w:val="003927A3"/>
    <w:rsid w:val="003A3E2B"/>
    <w:rsid w:val="003D6FFA"/>
    <w:rsid w:val="003F5AE6"/>
    <w:rsid w:val="0043260C"/>
    <w:rsid w:val="0045516D"/>
    <w:rsid w:val="0048535A"/>
    <w:rsid w:val="004A61EB"/>
    <w:rsid w:val="004B3468"/>
    <w:rsid w:val="004E2DD3"/>
    <w:rsid w:val="004E77B8"/>
    <w:rsid w:val="004F4B8F"/>
    <w:rsid w:val="005000F9"/>
    <w:rsid w:val="005514A2"/>
    <w:rsid w:val="00561FE4"/>
    <w:rsid w:val="005A5D90"/>
    <w:rsid w:val="00623A9E"/>
    <w:rsid w:val="00635256"/>
    <w:rsid w:val="00650A1C"/>
    <w:rsid w:val="00665128"/>
    <w:rsid w:val="00692CDE"/>
    <w:rsid w:val="006C6225"/>
    <w:rsid w:val="006E09ED"/>
    <w:rsid w:val="00724DDA"/>
    <w:rsid w:val="007406A0"/>
    <w:rsid w:val="007C32AE"/>
    <w:rsid w:val="007E02D8"/>
    <w:rsid w:val="007E1CA4"/>
    <w:rsid w:val="008235BB"/>
    <w:rsid w:val="00824D45"/>
    <w:rsid w:val="00835D69"/>
    <w:rsid w:val="00842D07"/>
    <w:rsid w:val="00871BEB"/>
    <w:rsid w:val="00871F54"/>
    <w:rsid w:val="00895D34"/>
    <w:rsid w:val="008A6645"/>
    <w:rsid w:val="008B0E66"/>
    <w:rsid w:val="008D481C"/>
    <w:rsid w:val="008D7EE7"/>
    <w:rsid w:val="008F1651"/>
    <w:rsid w:val="008F182F"/>
    <w:rsid w:val="008F28C0"/>
    <w:rsid w:val="009026BC"/>
    <w:rsid w:val="0090575C"/>
    <w:rsid w:val="0096186B"/>
    <w:rsid w:val="009623A1"/>
    <w:rsid w:val="00980317"/>
    <w:rsid w:val="00982FAE"/>
    <w:rsid w:val="00983BCB"/>
    <w:rsid w:val="009909E4"/>
    <w:rsid w:val="00993A67"/>
    <w:rsid w:val="009C001F"/>
    <w:rsid w:val="00A52E53"/>
    <w:rsid w:val="00A53BBA"/>
    <w:rsid w:val="00AD2E8F"/>
    <w:rsid w:val="00B04F5E"/>
    <w:rsid w:val="00B10A25"/>
    <w:rsid w:val="00B1118A"/>
    <w:rsid w:val="00B15A1C"/>
    <w:rsid w:val="00B453FC"/>
    <w:rsid w:val="00B546F5"/>
    <w:rsid w:val="00B750E6"/>
    <w:rsid w:val="00BA5F31"/>
    <w:rsid w:val="00BC34ED"/>
    <w:rsid w:val="00BD7AF6"/>
    <w:rsid w:val="00BF37A9"/>
    <w:rsid w:val="00C103A5"/>
    <w:rsid w:val="00C224CC"/>
    <w:rsid w:val="00C63895"/>
    <w:rsid w:val="00CC6473"/>
    <w:rsid w:val="00CE7D0D"/>
    <w:rsid w:val="00CF3976"/>
    <w:rsid w:val="00D21A51"/>
    <w:rsid w:val="00D2478B"/>
    <w:rsid w:val="00D76CF7"/>
    <w:rsid w:val="00D84CD6"/>
    <w:rsid w:val="00DA6201"/>
    <w:rsid w:val="00E51172"/>
    <w:rsid w:val="00E65DDB"/>
    <w:rsid w:val="00E85DA6"/>
    <w:rsid w:val="00EC11AE"/>
    <w:rsid w:val="00ED1F29"/>
    <w:rsid w:val="00F03216"/>
    <w:rsid w:val="00F03732"/>
    <w:rsid w:val="00F045C4"/>
    <w:rsid w:val="00F60B6B"/>
    <w:rsid w:val="00FC4B30"/>
    <w:rsid w:val="00FD3AEC"/>
    <w:rsid w:val="00FD67F5"/>
    <w:rsid w:val="1F0FE4C3"/>
    <w:rsid w:val="62A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130D"/>
  <w15:chartTrackingRefBased/>
  <w15:docId w15:val="{AD538D14-EF85-9642-849F-5782A2F6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9E4"/>
  </w:style>
  <w:style w:type="paragraph" w:styleId="Footer">
    <w:name w:val="footer"/>
    <w:basedOn w:val="Normal"/>
    <w:link w:val="FooterChar"/>
    <w:uiPriority w:val="99"/>
    <w:unhideWhenUsed/>
    <w:rsid w:val="009909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E4"/>
  </w:style>
  <w:style w:type="character" w:styleId="PageNumber">
    <w:name w:val="page number"/>
    <w:basedOn w:val="DefaultParagraphFont"/>
    <w:uiPriority w:val="99"/>
    <w:semiHidden/>
    <w:unhideWhenUsed/>
    <w:rsid w:val="009909E4"/>
  </w:style>
  <w:style w:type="paragraph" w:styleId="FootnoteText">
    <w:name w:val="footnote text"/>
    <w:basedOn w:val="Normal"/>
    <w:link w:val="FootnoteTextChar"/>
    <w:uiPriority w:val="99"/>
    <w:semiHidden/>
    <w:unhideWhenUsed/>
    <w:rsid w:val="002765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6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85185-9422-46fb-b5d8-262d690fc5af">
      <Terms xmlns="http://schemas.microsoft.com/office/infopath/2007/PartnerControls"/>
    </lcf76f155ced4ddcb4097134ff3c332f>
    <TaxCatchAll xmlns="81c69a29-c92c-46c2-9bbd-f1d113e42c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B9991806E8047925EE1843F763925" ma:contentTypeVersion="18" ma:contentTypeDescription="Create a new document." ma:contentTypeScope="" ma:versionID="111ec7e599dc3f8f6e7266c78fbaaf1e">
  <xsd:schema xmlns:xsd="http://www.w3.org/2001/XMLSchema" xmlns:xs="http://www.w3.org/2001/XMLSchema" xmlns:p="http://schemas.microsoft.com/office/2006/metadata/properties" xmlns:ns2="a9885185-9422-46fb-b5d8-262d690fc5af" xmlns:ns3="81c69a29-c92c-46c2-9bbd-f1d113e42c53" targetNamespace="http://schemas.microsoft.com/office/2006/metadata/properties" ma:root="true" ma:fieldsID="072b1b92bf96339d9a699e9649793b19" ns2:_="" ns3:_="">
    <xsd:import namespace="a9885185-9422-46fb-b5d8-262d690fc5af"/>
    <xsd:import namespace="81c69a29-c92c-46c2-9bbd-f1d113e4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5185-9422-46fb-b5d8-262d690fc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a40afc-c0fd-4d9c-aa3c-0464fc0e6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9a29-c92c-46c2-9bbd-f1d113e42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5bd5e-e9c1-491c-a646-e5c2bb7a506f}" ma:internalName="TaxCatchAll" ma:showField="CatchAllData" ma:web="81c69a29-c92c-46c2-9bbd-f1d113e4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635D0-FC5F-4D00-BE5F-750BE15B0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31073-60BF-4BDD-A021-42310752C3E8}">
  <ds:schemaRefs>
    <ds:schemaRef ds:uri="http://schemas.microsoft.com/office/2006/metadata/properties"/>
    <ds:schemaRef ds:uri="http://schemas.microsoft.com/office/infopath/2007/PartnerControls"/>
    <ds:schemaRef ds:uri="a9885185-9422-46fb-b5d8-262d690fc5af"/>
    <ds:schemaRef ds:uri="81c69a29-c92c-46c2-9bbd-f1d113e42c53"/>
  </ds:schemaRefs>
</ds:datastoreItem>
</file>

<file path=customXml/itemProps3.xml><?xml version="1.0" encoding="utf-8"?>
<ds:datastoreItem xmlns:ds="http://schemas.openxmlformats.org/officeDocument/2006/customXml" ds:itemID="{82AF07B8-77A2-4760-AA51-2F9F0F9E5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6517E-C421-4BB4-B734-9D1C9C267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5185-9422-46fb-b5d8-262d690fc5af"/>
    <ds:schemaRef ds:uri="81c69a29-c92c-46c2-9bbd-f1d113e42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3962</Characters>
  <Application>Microsoft Office Word</Application>
  <DocSecurity>0</DocSecurity>
  <Lines>304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Clark</dc:creator>
  <cp:keywords/>
  <dc:description/>
  <cp:lastModifiedBy>C Clark</cp:lastModifiedBy>
  <cp:revision>2</cp:revision>
  <dcterms:created xsi:type="dcterms:W3CDTF">2026-02-02T11:01:00Z</dcterms:created>
  <dcterms:modified xsi:type="dcterms:W3CDTF">2026-02-02T11:01:00Z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0x010100409B9991806E8047925EE1843F763925</vt:lpwstr>
  </property>
  <property fmtid="{D5CDD505-2E9C-101B-9397-08002B2CF9AE}" pid="3" name="MediaServiceImageTags">
    <vt:lpwstr/>
  </property>
</Properties>
</file>